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507F18" w:rsidRPr="00507F18">
        <w:trPr>
          <w:cantSplit/>
        </w:trPr>
        <w:tc>
          <w:tcPr>
            <w:tcW w:w="4857" w:type="dxa"/>
            <w:gridSpan w:val="2"/>
          </w:tcPr>
          <w:p w:rsidR="00507F18" w:rsidRPr="00507F18" w:rsidRDefault="00507F18" w:rsidP="00507F18">
            <w:pPr>
              <w:rPr>
                <w:sz w:val="20"/>
              </w:rPr>
            </w:pPr>
            <w:bookmarkStart w:id="0" w:name="dsg" w:colFirst="1" w:colLast="1"/>
            <w:bookmarkStart w:id="1" w:name="dtableau"/>
            <w:r w:rsidRPr="00507F18">
              <w:rPr>
                <w:sz w:val="20"/>
              </w:rPr>
              <w:t>INTERNATIONAL TELECOMMUNICATION UNION</w:t>
            </w:r>
          </w:p>
        </w:tc>
        <w:tc>
          <w:tcPr>
            <w:tcW w:w="5066" w:type="dxa"/>
          </w:tcPr>
          <w:p w:rsidR="00507F18" w:rsidRPr="00507F18" w:rsidRDefault="00507F18" w:rsidP="00507F18">
            <w:pPr>
              <w:jc w:val="right"/>
              <w:rPr>
                <w:b/>
                <w:bCs/>
                <w:smallCaps/>
                <w:sz w:val="32"/>
              </w:rPr>
            </w:pPr>
            <w:r>
              <w:rPr>
                <w:b/>
                <w:bCs/>
                <w:smallCaps/>
                <w:sz w:val="32"/>
              </w:rPr>
              <w:t>STUDY GROUP 12</w:t>
            </w:r>
          </w:p>
        </w:tc>
      </w:tr>
      <w:tr w:rsidR="00507F18" w:rsidRPr="00507F18">
        <w:trPr>
          <w:cantSplit/>
          <w:trHeight w:val="461"/>
        </w:trPr>
        <w:tc>
          <w:tcPr>
            <w:tcW w:w="4857" w:type="dxa"/>
            <w:gridSpan w:val="2"/>
            <w:vMerge w:val="restart"/>
            <w:tcBorders>
              <w:bottom w:val="nil"/>
            </w:tcBorders>
          </w:tcPr>
          <w:p w:rsidR="00507F18" w:rsidRPr="00507F18" w:rsidRDefault="00507F18" w:rsidP="00507F18">
            <w:pPr>
              <w:rPr>
                <w:b/>
                <w:bCs/>
                <w:sz w:val="26"/>
              </w:rPr>
            </w:pPr>
            <w:bookmarkStart w:id="2" w:name="dnum" w:colFirst="1" w:colLast="1"/>
            <w:bookmarkEnd w:id="0"/>
            <w:r w:rsidRPr="00507F18">
              <w:rPr>
                <w:b/>
                <w:bCs/>
                <w:sz w:val="26"/>
              </w:rPr>
              <w:t>TELECOMMUNICATION</w:t>
            </w:r>
            <w:r w:rsidRPr="00507F18">
              <w:rPr>
                <w:b/>
                <w:bCs/>
                <w:sz w:val="26"/>
              </w:rPr>
              <w:br/>
              <w:t>STANDARDIZATION SECTOR</w:t>
            </w:r>
          </w:p>
          <w:p w:rsidR="00507F18" w:rsidRPr="00507F18" w:rsidRDefault="00507F18" w:rsidP="00507F18">
            <w:pPr>
              <w:rPr>
                <w:smallCaps/>
                <w:sz w:val="20"/>
              </w:rPr>
            </w:pPr>
            <w:r w:rsidRPr="00507F18">
              <w:rPr>
                <w:sz w:val="20"/>
              </w:rPr>
              <w:t xml:space="preserve">STUDY PERIOD </w:t>
            </w:r>
            <w:r>
              <w:rPr>
                <w:sz w:val="20"/>
              </w:rPr>
              <w:t>2013-2016</w:t>
            </w:r>
          </w:p>
        </w:tc>
        <w:tc>
          <w:tcPr>
            <w:tcW w:w="5066" w:type="dxa"/>
            <w:tcBorders>
              <w:bottom w:val="nil"/>
            </w:tcBorders>
          </w:tcPr>
          <w:p w:rsidR="00507F18" w:rsidRPr="00507F18" w:rsidRDefault="00507F18" w:rsidP="00507F18">
            <w:pPr>
              <w:pStyle w:val="Docnumber"/>
            </w:pPr>
            <w:r>
              <w:t>TD 501 (GEN/12)</w:t>
            </w:r>
          </w:p>
        </w:tc>
      </w:tr>
      <w:tr w:rsidR="00507F18" w:rsidRPr="00507F18">
        <w:trPr>
          <w:cantSplit/>
          <w:trHeight w:val="355"/>
        </w:trPr>
        <w:tc>
          <w:tcPr>
            <w:tcW w:w="4857" w:type="dxa"/>
            <w:gridSpan w:val="2"/>
            <w:vMerge/>
            <w:tcBorders>
              <w:bottom w:val="single" w:sz="12" w:space="0" w:color="auto"/>
            </w:tcBorders>
          </w:tcPr>
          <w:p w:rsidR="00507F18" w:rsidRPr="00507F18" w:rsidRDefault="00507F18" w:rsidP="00507F18">
            <w:pPr>
              <w:rPr>
                <w:b/>
                <w:bCs/>
                <w:sz w:val="26"/>
              </w:rPr>
            </w:pPr>
            <w:bookmarkStart w:id="3" w:name="dorlang" w:colFirst="1" w:colLast="1"/>
            <w:bookmarkEnd w:id="2"/>
          </w:p>
        </w:tc>
        <w:tc>
          <w:tcPr>
            <w:tcW w:w="5066" w:type="dxa"/>
            <w:tcBorders>
              <w:bottom w:val="single" w:sz="12" w:space="0" w:color="auto"/>
            </w:tcBorders>
          </w:tcPr>
          <w:p w:rsidR="00507F18" w:rsidRDefault="00507F18" w:rsidP="00507F18">
            <w:pPr>
              <w:jc w:val="right"/>
              <w:rPr>
                <w:b/>
                <w:bCs/>
                <w:sz w:val="28"/>
              </w:rPr>
            </w:pPr>
            <w:r>
              <w:rPr>
                <w:b/>
                <w:bCs/>
                <w:sz w:val="28"/>
              </w:rPr>
              <w:t>English only</w:t>
            </w:r>
          </w:p>
          <w:p w:rsidR="00507F18" w:rsidRPr="00507F18" w:rsidRDefault="00507F18" w:rsidP="00507F18">
            <w:pPr>
              <w:jc w:val="right"/>
              <w:rPr>
                <w:b/>
                <w:bCs/>
                <w:sz w:val="28"/>
              </w:rPr>
            </w:pPr>
            <w:r>
              <w:rPr>
                <w:b/>
                <w:bCs/>
                <w:sz w:val="28"/>
              </w:rPr>
              <w:t>Original: English</w:t>
            </w:r>
          </w:p>
        </w:tc>
      </w:tr>
      <w:tr w:rsidR="00507F18" w:rsidRPr="00507F18">
        <w:trPr>
          <w:cantSplit/>
          <w:trHeight w:val="357"/>
        </w:trPr>
        <w:tc>
          <w:tcPr>
            <w:tcW w:w="1617" w:type="dxa"/>
          </w:tcPr>
          <w:p w:rsidR="00507F18" w:rsidRPr="00507F18" w:rsidRDefault="00507F18" w:rsidP="00507F18">
            <w:pPr>
              <w:rPr>
                <w:b/>
                <w:bCs/>
              </w:rPr>
            </w:pPr>
            <w:bookmarkStart w:id="4" w:name="dmeeting" w:colFirst="2" w:colLast="2"/>
            <w:bookmarkStart w:id="5" w:name="dbluepink" w:colFirst="1" w:colLast="1"/>
            <w:bookmarkEnd w:id="3"/>
            <w:r w:rsidRPr="00507F18">
              <w:rPr>
                <w:b/>
                <w:bCs/>
              </w:rPr>
              <w:t>Question(s):</w:t>
            </w:r>
          </w:p>
        </w:tc>
        <w:tc>
          <w:tcPr>
            <w:tcW w:w="3240" w:type="dxa"/>
          </w:tcPr>
          <w:p w:rsidR="00507F18" w:rsidRPr="00507F18" w:rsidRDefault="00507F18" w:rsidP="00507F18">
            <w:r w:rsidRPr="00507F18">
              <w:t>12</w:t>
            </w:r>
            <w:r>
              <w:t>/12</w:t>
            </w:r>
          </w:p>
        </w:tc>
        <w:tc>
          <w:tcPr>
            <w:tcW w:w="5066" w:type="dxa"/>
          </w:tcPr>
          <w:p w:rsidR="00507F18" w:rsidRPr="00507F18" w:rsidRDefault="00507F18" w:rsidP="00507F18">
            <w:pPr>
              <w:jc w:val="right"/>
            </w:pPr>
            <w:r w:rsidRPr="00507F18">
              <w:t>Geneva, 2-11 September 2014</w:t>
            </w:r>
          </w:p>
        </w:tc>
      </w:tr>
      <w:tr w:rsidR="00507F18" w:rsidRPr="00507F18">
        <w:trPr>
          <w:cantSplit/>
          <w:trHeight w:val="357"/>
        </w:trPr>
        <w:tc>
          <w:tcPr>
            <w:tcW w:w="9923" w:type="dxa"/>
            <w:gridSpan w:val="3"/>
          </w:tcPr>
          <w:p w:rsidR="00507F18" w:rsidRPr="00507F18" w:rsidRDefault="00507F18" w:rsidP="00507F18">
            <w:pPr>
              <w:jc w:val="center"/>
              <w:rPr>
                <w:b/>
                <w:bCs/>
              </w:rPr>
            </w:pPr>
            <w:bookmarkStart w:id="6" w:name="dtitle" w:colFirst="0" w:colLast="0"/>
            <w:bookmarkEnd w:id="4"/>
            <w:bookmarkEnd w:id="5"/>
            <w:r w:rsidRPr="00507F18">
              <w:rPr>
                <w:b/>
                <w:bCs/>
              </w:rPr>
              <w:t>TD</w:t>
            </w:r>
          </w:p>
        </w:tc>
      </w:tr>
      <w:tr w:rsidR="00507F18" w:rsidRPr="00507F18">
        <w:trPr>
          <w:cantSplit/>
          <w:trHeight w:val="357"/>
        </w:trPr>
        <w:tc>
          <w:tcPr>
            <w:tcW w:w="1617" w:type="dxa"/>
          </w:tcPr>
          <w:p w:rsidR="00507F18" w:rsidRPr="00507F18" w:rsidRDefault="00507F18" w:rsidP="00507F18">
            <w:pPr>
              <w:rPr>
                <w:b/>
                <w:bCs/>
              </w:rPr>
            </w:pPr>
            <w:bookmarkStart w:id="7" w:name="dsource" w:colFirst="1" w:colLast="1"/>
            <w:bookmarkEnd w:id="6"/>
            <w:r w:rsidRPr="00507F18">
              <w:rPr>
                <w:b/>
                <w:bCs/>
              </w:rPr>
              <w:t>Source:</w:t>
            </w:r>
          </w:p>
        </w:tc>
        <w:tc>
          <w:tcPr>
            <w:tcW w:w="8306" w:type="dxa"/>
            <w:gridSpan w:val="2"/>
          </w:tcPr>
          <w:p w:rsidR="00507F18" w:rsidRPr="00507F18" w:rsidRDefault="00507F18" w:rsidP="00507F18">
            <w:r w:rsidRPr="00507F18">
              <w:t>Editor, E.SUPPL.FTSO</w:t>
            </w:r>
          </w:p>
        </w:tc>
      </w:tr>
      <w:tr w:rsidR="00507F18" w:rsidRPr="00507F18">
        <w:trPr>
          <w:cantSplit/>
          <w:trHeight w:val="357"/>
        </w:trPr>
        <w:tc>
          <w:tcPr>
            <w:tcW w:w="1617" w:type="dxa"/>
            <w:tcBorders>
              <w:bottom w:val="single" w:sz="12" w:space="0" w:color="auto"/>
            </w:tcBorders>
          </w:tcPr>
          <w:p w:rsidR="00507F18" w:rsidRPr="00507F18" w:rsidRDefault="00507F18" w:rsidP="00507F18">
            <w:pPr>
              <w:spacing w:after="120"/>
            </w:pPr>
            <w:bookmarkStart w:id="8" w:name="dtitle1" w:colFirst="1" w:colLast="1"/>
            <w:bookmarkEnd w:id="7"/>
            <w:r w:rsidRPr="00507F18">
              <w:rPr>
                <w:b/>
                <w:bCs/>
              </w:rPr>
              <w:t>Title:</w:t>
            </w:r>
          </w:p>
        </w:tc>
        <w:tc>
          <w:tcPr>
            <w:tcW w:w="8306" w:type="dxa"/>
            <w:gridSpan w:val="2"/>
            <w:tcBorders>
              <w:bottom w:val="single" w:sz="12" w:space="0" w:color="auto"/>
            </w:tcBorders>
          </w:tcPr>
          <w:p w:rsidR="00507F18" w:rsidRPr="00507F18" w:rsidRDefault="00507F18" w:rsidP="00507F18">
            <w:pPr>
              <w:spacing w:after="120"/>
            </w:pPr>
            <w:r w:rsidRPr="00507F18">
              <w:t>Supplement E.SUPPL.FTSO: “QoS/QoE Framework for the transition from network oriented to service oriented operations”.</w:t>
            </w:r>
          </w:p>
        </w:tc>
      </w:tr>
      <w:bookmarkEnd w:id="1"/>
      <w:bookmarkEnd w:id="8"/>
    </w:tbl>
    <w:p w:rsidR="00AD6A4D" w:rsidRPr="00B44A6E" w:rsidRDefault="00AD6A4D" w:rsidP="00B44A6E">
      <w:pPr>
        <w:spacing w:line="276" w:lineRule="auto"/>
        <w:rPr>
          <w:szCs w:val="24"/>
        </w:rPr>
      </w:pPr>
    </w:p>
    <w:p w:rsidR="004A106E" w:rsidRPr="003B591C" w:rsidRDefault="003B591C" w:rsidP="00D50537">
      <w:pPr>
        <w:pStyle w:val="Rectitle"/>
        <w:spacing w:line="276" w:lineRule="auto"/>
        <w:rPr>
          <w:b w:val="0"/>
          <w:bCs/>
          <w:sz w:val="24"/>
          <w:szCs w:val="24"/>
          <w:lang w:val="en"/>
        </w:rPr>
      </w:pPr>
      <w:r w:rsidRPr="00D50537">
        <w:rPr>
          <w:bCs/>
          <w:sz w:val="24"/>
          <w:szCs w:val="24"/>
          <w:lang w:val="en"/>
        </w:rPr>
        <w:t>Title:</w:t>
      </w:r>
      <w:r w:rsidRPr="003B591C">
        <w:rPr>
          <w:b w:val="0"/>
          <w:bCs/>
          <w:sz w:val="24"/>
          <w:szCs w:val="24"/>
          <w:lang w:val="en"/>
        </w:rPr>
        <w:t xml:space="preserve">  Supplement E.SUPPL.FTSO: “QoS/QoE Framework for the transition from </w:t>
      </w:r>
      <w:r w:rsidR="00D50537">
        <w:rPr>
          <w:b w:val="0"/>
          <w:bCs/>
          <w:sz w:val="24"/>
          <w:szCs w:val="24"/>
          <w:lang w:val="en"/>
        </w:rPr>
        <w:t xml:space="preserve">network </w:t>
      </w:r>
      <w:r w:rsidRPr="003B591C">
        <w:rPr>
          <w:b w:val="0"/>
          <w:bCs/>
          <w:sz w:val="24"/>
          <w:szCs w:val="24"/>
          <w:lang w:val="en"/>
        </w:rPr>
        <w:t>oriented to service oriented operations”</w:t>
      </w:r>
      <w:r>
        <w:rPr>
          <w:b w:val="0"/>
          <w:bCs/>
          <w:sz w:val="24"/>
          <w:szCs w:val="24"/>
          <w:lang w:val="en"/>
        </w:rPr>
        <w:t>.</w:t>
      </w:r>
      <w:r>
        <w:rPr>
          <w:b w:val="0"/>
          <w:bCs/>
          <w:sz w:val="24"/>
          <w:szCs w:val="24"/>
          <w:lang w:val="en"/>
        </w:rPr>
        <w:br/>
      </w:r>
    </w:p>
    <w:p w:rsidR="004A106E" w:rsidRDefault="004A106E" w:rsidP="002B20F7">
      <w:pPr>
        <w:pStyle w:val="Heading1"/>
        <w:numPr>
          <w:ilvl w:val="0"/>
          <w:numId w:val="13"/>
        </w:numPr>
      </w:pPr>
      <w:bookmarkStart w:id="9" w:name="_Toc397531856"/>
      <w:r w:rsidRPr="00B44A6E">
        <w:t>Summary</w:t>
      </w:r>
      <w:bookmarkEnd w:id="9"/>
    </w:p>
    <w:p w:rsidR="00082FE2" w:rsidRDefault="00082FE2" w:rsidP="00082FE2">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Pr="00B44A6E" w:rsidRDefault="002D3AE4" w:rsidP="002D3AE4">
      <w:pPr>
        <w:spacing w:line="276" w:lineRule="auto"/>
        <w:rPr>
          <w:szCs w:val="24"/>
        </w:rPr>
      </w:pPr>
      <w:r w:rsidRPr="00B44A6E">
        <w:rPr>
          <w:szCs w:val="24"/>
        </w:rPr>
        <w:t>&lt;Mandatory material&gt;</w:t>
      </w:r>
    </w:p>
    <w:p w:rsidR="003B591C" w:rsidRDefault="003B591C" w:rsidP="00082FE2">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3B591C" w:rsidRDefault="003B591C" w:rsidP="00082FE2">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3B591C" w:rsidRDefault="003B591C" w:rsidP="00082FE2">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Pr="00B44A6E" w:rsidRDefault="002D3AE4" w:rsidP="002D3AE4">
      <w:pPr>
        <w:pStyle w:val="Heading1"/>
        <w:numPr>
          <w:ilvl w:val="0"/>
          <w:numId w:val="13"/>
        </w:numPr>
      </w:pPr>
      <w:bookmarkStart w:id="10" w:name="_Toc397531857"/>
      <w:r w:rsidRPr="00B44A6E">
        <w:t>Keywords</w:t>
      </w:r>
      <w:bookmarkEnd w:id="10"/>
    </w:p>
    <w:p w:rsidR="002D3AE4" w:rsidRDefault="002D3AE4" w:rsidP="002D3AE4">
      <w:pPr>
        <w:spacing w:line="276" w:lineRule="auto"/>
        <w:rPr>
          <w:color w:val="000000"/>
          <w:szCs w:val="24"/>
          <w:lang w:val="en-US" w:eastAsia="zh-CN"/>
        </w:rPr>
      </w:pPr>
      <w:r w:rsidRPr="00B44A6E">
        <w:rPr>
          <w:szCs w:val="24"/>
        </w:rPr>
        <w:t xml:space="preserve">Service Quality Management (SQM), Customer Experience Management (CEM), </w:t>
      </w:r>
      <w:r w:rsidRPr="00B44A6E">
        <w:rPr>
          <w:bCs/>
          <w:color w:val="000000"/>
          <w:szCs w:val="24"/>
        </w:rPr>
        <w:t xml:space="preserve">Service Operations Center (SOC), </w:t>
      </w:r>
      <w:r w:rsidRPr="00B44A6E">
        <w:rPr>
          <w:color w:val="000000"/>
          <w:szCs w:val="24"/>
          <w:lang w:val="en-US" w:eastAsia="zh-CN"/>
        </w:rPr>
        <w:t>Communication Service Provider (CSP)…</w:t>
      </w: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2D3AE4" w:rsidRDefault="002D3AE4" w:rsidP="002D3AE4">
      <w:pPr>
        <w:spacing w:line="276" w:lineRule="auto"/>
        <w:rPr>
          <w:color w:val="000000"/>
          <w:szCs w:val="24"/>
          <w:lang w:val="en-US" w:eastAsia="zh-CN"/>
        </w:rPr>
      </w:pPr>
    </w:p>
    <w:p w:rsidR="003B591C" w:rsidRDefault="003B591C" w:rsidP="00082FE2">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bookmarkStart w:id="11" w:name="_Toc397531858" w:displacedByCustomXml="next"/>
    <w:sdt>
      <w:sdtPr>
        <w:rPr>
          <w:b w:val="0"/>
        </w:rPr>
        <w:id w:val="-1695228434"/>
        <w:docPartObj>
          <w:docPartGallery w:val="Table of Contents"/>
          <w:docPartUnique/>
        </w:docPartObj>
      </w:sdtPr>
      <w:sdtEndPr>
        <w:rPr>
          <w:bCs/>
          <w:noProof/>
        </w:rPr>
      </w:sdtEndPr>
      <w:sdtContent>
        <w:p w:rsidR="003B591C" w:rsidRDefault="003B591C" w:rsidP="002B20F7">
          <w:pPr>
            <w:pStyle w:val="Heading1"/>
          </w:pPr>
          <w:r>
            <w:t>Table of Contents</w:t>
          </w:r>
          <w:bookmarkEnd w:id="11"/>
        </w:p>
        <w:p w:rsidR="002D3AE4" w:rsidRDefault="003B591C">
          <w:pPr>
            <w:pStyle w:val="TOC1"/>
            <w:rPr>
              <w:rFonts w:asciiTheme="minorHAnsi" w:eastAsiaTheme="minorEastAsia" w:hAnsiTheme="minorHAnsi" w:cstheme="minorBidi"/>
              <w:noProof/>
              <w:sz w:val="22"/>
              <w:szCs w:val="22"/>
              <w:lang w:val="en-US"/>
            </w:rPr>
          </w:pPr>
          <w:r>
            <w:fldChar w:fldCharType="begin"/>
          </w:r>
          <w:r>
            <w:instrText xml:space="preserve"> TOC \o "1-3" \h \z \u </w:instrText>
          </w:r>
          <w:r>
            <w:fldChar w:fldCharType="separate"/>
          </w:r>
          <w:hyperlink w:anchor="_Toc397531856" w:history="1">
            <w:r w:rsidR="002D3AE4" w:rsidRPr="00A97031">
              <w:rPr>
                <w:rStyle w:val="Hyperlink"/>
                <w:noProof/>
              </w:rPr>
              <w:t>0.</w:t>
            </w:r>
            <w:r w:rsidR="002D3AE4">
              <w:rPr>
                <w:rFonts w:asciiTheme="minorHAnsi" w:eastAsiaTheme="minorEastAsia" w:hAnsiTheme="minorHAnsi" w:cstheme="minorBidi"/>
                <w:noProof/>
                <w:sz w:val="22"/>
                <w:szCs w:val="22"/>
                <w:lang w:val="en-US"/>
              </w:rPr>
              <w:tab/>
            </w:r>
            <w:r w:rsidR="002D3AE4" w:rsidRPr="00A97031">
              <w:rPr>
                <w:rStyle w:val="Hyperlink"/>
                <w:noProof/>
              </w:rPr>
              <w:t>Summary</w:t>
            </w:r>
            <w:r w:rsidR="002D3AE4">
              <w:rPr>
                <w:noProof/>
                <w:webHidden/>
              </w:rPr>
              <w:tab/>
            </w:r>
            <w:r w:rsidR="002D3AE4">
              <w:rPr>
                <w:noProof/>
                <w:webHidden/>
              </w:rPr>
              <w:fldChar w:fldCharType="begin"/>
            </w:r>
            <w:r w:rsidR="002D3AE4">
              <w:rPr>
                <w:noProof/>
                <w:webHidden/>
              </w:rPr>
              <w:instrText xml:space="preserve"> PAGEREF _Toc397531856 \h </w:instrText>
            </w:r>
            <w:r w:rsidR="002D3AE4">
              <w:rPr>
                <w:noProof/>
                <w:webHidden/>
              </w:rPr>
            </w:r>
            <w:r w:rsidR="002D3AE4">
              <w:rPr>
                <w:noProof/>
                <w:webHidden/>
              </w:rPr>
              <w:fldChar w:fldCharType="separate"/>
            </w:r>
            <w:r w:rsidR="002D3AE4">
              <w:rPr>
                <w:noProof/>
                <w:webHidden/>
              </w:rPr>
              <w:t>1</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57" w:history="1">
            <w:r w:rsidR="002D3AE4" w:rsidRPr="00A97031">
              <w:rPr>
                <w:rStyle w:val="Hyperlink"/>
                <w:noProof/>
              </w:rPr>
              <w:t>1.</w:t>
            </w:r>
            <w:r w:rsidR="002D3AE4">
              <w:rPr>
                <w:rFonts w:asciiTheme="minorHAnsi" w:eastAsiaTheme="minorEastAsia" w:hAnsiTheme="minorHAnsi" w:cstheme="minorBidi"/>
                <w:noProof/>
                <w:sz w:val="22"/>
                <w:szCs w:val="22"/>
                <w:lang w:val="en-US"/>
              </w:rPr>
              <w:tab/>
            </w:r>
            <w:r w:rsidR="002D3AE4" w:rsidRPr="00A97031">
              <w:rPr>
                <w:rStyle w:val="Hyperlink"/>
                <w:noProof/>
              </w:rPr>
              <w:t>Keywords</w:t>
            </w:r>
            <w:r w:rsidR="002D3AE4">
              <w:rPr>
                <w:noProof/>
                <w:webHidden/>
              </w:rPr>
              <w:tab/>
            </w:r>
            <w:r w:rsidR="002D3AE4">
              <w:rPr>
                <w:noProof/>
                <w:webHidden/>
              </w:rPr>
              <w:fldChar w:fldCharType="begin"/>
            </w:r>
            <w:r w:rsidR="002D3AE4">
              <w:rPr>
                <w:noProof/>
                <w:webHidden/>
              </w:rPr>
              <w:instrText xml:space="preserve"> PAGEREF _Toc397531857 \h </w:instrText>
            </w:r>
            <w:r w:rsidR="002D3AE4">
              <w:rPr>
                <w:noProof/>
                <w:webHidden/>
              </w:rPr>
            </w:r>
            <w:r w:rsidR="002D3AE4">
              <w:rPr>
                <w:noProof/>
                <w:webHidden/>
              </w:rPr>
              <w:fldChar w:fldCharType="separate"/>
            </w:r>
            <w:r w:rsidR="002D3AE4">
              <w:rPr>
                <w:noProof/>
                <w:webHidden/>
              </w:rPr>
              <w:t>1</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58" w:history="1">
            <w:r w:rsidR="002D3AE4" w:rsidRPr="00A97031">
              <w:rPr>
                <w:rStyle w:val="Hyperlink"/>
                <w:noProof/>
              </w:rPr>
              <w:t>Table of Contents</w:t>
            </w:r>
            <w:r w:rsidR="002D3AE4">
              <w:rPr>
                <w:noProof/>
                <w:webHidden/>
              </w:rPr>
              <w:tab/>
            </w:r>
            <w:r w:rsidR="002D3AE4">
              <w:rPr>
                <w:noProof/>
                <w:webHidden/>
              </w:rPr>
              <w:fldChar w:fldCharType="begin"/>
            </w:r>
            <w:r w:rsidR="002D3AE4">
              <w:rPr>
                <w:noProof/>
                <w:webHidden/>
              </w:rPr>
              <w:instrText xml:space="preserve"> PAGEREF _Toc397531858 \h </w:instrText>
            </w:r>
            <w:r w:rsidR="002D3AE4">
              <w:rPr>
                <w:noProof/>
                <w:webHidden/>
              </w:rPr>
            </w:r>
            <w:r w:rsidR="002D3AE4">
              <w:rPr>
                <w:noProof/>
                <w:webHidden/>
              </w:rPr>
              <w:fldChar w:fldCharType="separate"/>
            </w:r>
            <w:r w:rsidR="002D3AE4">
              <w:rPr>
                <w:noProof/>
                <w:webHidden/>
              </w:rPr>
              <w:t>2</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59" w:history="1">
            <w:r w:rsidR="002D3AE4" w:rsidRPr="00A97031">
              <w:rPr>
                <w:rStyle w:val="Hyperlink"/>
                <w:noProof/>
              </w:rPr>
              <w:t>2.</w:t>
            </w:r>
            <w:r w:rsidR="002D3AE4">
              <w:rPr>
                <w:rFonts w:asciiTheme="minorHAnsi" w:eastAsiaTheme="minorEastAsia" w:hAnsiTheme="minorHAnsi" w:cstheme="minorBidi"/>
                <w:noProof/>
                <w:sz w:val="22"/>
                <w:szCs w:val="22"/>
                <w:lang w:val="en-US"/>
              </w:rPr>
              <w:tab/>
            </w:r>
            <w:r w:rsidR="002D3AE4" w:rsidRPr="00A97031">
              <w:rPr>
                <w:rStyle w:val="Hyperlink"/>
                <w:noProof/>
              </w:rPr>
              <w:t>Introduction</w:t>
            </w:r>
            <w:r w:rsidR="002D3AE4">
              <w:rPr>
                <w:noProof/>
                <w:webHidden/>
              </w:rPr>
              <w:tab/>
            </w:r>
            <w:r w:rsidR="002D3AE4">
              <w:rPr>
                <w:noProof/>
                <w:webHidden/>
              </w:rPr>
              <w:fldChar w:fldCharType="begin"/>
            </w:r>
            <w:r w:rsidR="002D3AE4">
              <w:rPr>
                <w:noProof/>
                <w:webHidden/>
              </w:rPr>
              <w:instrText xml:space="preserve"> PAGEREF _Toc397531859 \h </w:instrText>
            </w:r>
            <w:r w:rsidR="002D3AE4">
              <w:rPr>
                <w:noProof/>
                <w:webHidden/>
              </w:rPr>
            </w:r>
            <w:r w:rsidR="002D3AE4">
              <w:rPr>
                <w:noProof/>
                <w:webHidden/>
              </w:rPr>
              <w:fldChar w:fldCharType="separate"/>
            </w:r>
            <w:r w:rsidR="002D3AE4">
              <w:rPr>
                <w:noProof/>
                <w:webHidden/>
              </w:rPr>
              <w:t>3</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0" w:history="1">
            <w:r w:rsidR="002D3AE4" w:rsidRPr="00A97031">
              <w:rPr>
                <w:rStyle w:val="Hyperlink"/>
                <w:noProof/>
              </w:rPr>
              <w:t>3.</w:t>
            </w:r>
            <w:r w:rsidR="002D3AE4">
              <w:rPr>
                <w:rFonts w:asciiTheme="minorHAnsi" w:eastAsiaTheme="minorEastAsia" w:hAnsiTheme="minorHAnsi" w:cstheme="minorBidi"/>
                <w:noProof/>
                <w:sz w:val="22"/>
                <w:szCs w:val="22"/>
                <w:lang w:val="en-US"/>
              </w:rPr>
              <w:tab/>
            </w:r>
            <w:r w:rsidR="002D3AE4" w:rsidRPr="00A97031">
              <w:rPr>
                <w:rStyle w:val="Hyperlink"/>
                <w:noProof/>
              </w:rPr>
              <w:t>Scope</w:t>
            </w:r>
            <w:r w:rsidR="002D3AE4">
              <w:rPr>
                <w:noProof/>
                <w:webHidden/>
              </w:rPr>
              <w:tab/>
            </w:r>
            <w:r w:rsidR="002D3AE4">
              <w:rPr>
                <w:noProof/>
                <w:webHidden/>
              </w:rPr>
              <w:fldChar w:fldCharType="begin"/>
            </w:r>
            <w:r w:rsidR="002D3AE4">
              <w:rPr>
                <w:noProof/>
                <w:webHidden/>
              </w:rPr>
              <w:instrText xml:space="preserve"> PAGEREF _Toc397531860 \h </w:instrText>
            </w:r>
            <w:r w:rsidR="002D3AE4">
              <w:rPr>
                <w:noProof/>
                <w:webHidden/>
              </w:rPr>
            </w:r>
            <w:r w:rsidR="002D3AE4">
              <w:rPr>
                <w:noProof/>
                <w:webHidden/>
              </w:rPr>
              <w:fldChar w:fldCharType="separate"/>
            </w:r>
            <w:r w:rsidR="002D3AE4">
              <w:rPr>
                <w:noProof/>
                <w:webHidden/>
              </w:rPr>
              <w:t>3</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1" w:history="1">
            <w:r w:rsidR="002D3AE4" w:rsidRPr="00A97031">
              <w:rPr>
                <w:rStyle w:val="Hyperlink"/>
                <w:noProof/>
              </w:rPr>
              <w:t>4.</w:t>
            </w:r>
            <w:r w:rsidR="002D3AE4">
              <w:rPr>
                <w:rFonts w:asciiTheme="minorHAnsi" w:eastAsiaTheme="minorEastAsia" w:hAnsiTheme="minorHAnsi" w:cstheme="minorBidi"/>
                <w:noProof/>
                <w:sz w:val="22"/>
                <w:szCs w:val="22"/>
                <w:lang w:val="en-US"/>
              </w:rPr>
              <w:tab/>
            </w:r>
            <w:r w:rsidR="002D3AE4" w:rsidRPr="00A97031">
              <w:rPr>
                <w:rStyle w:val="Hyperlink"/>
                <w:noProof/>
              </w:rPr>
              <w:t>References</w:t>
            </w:r>
            <w:r w:rsidR="002D3AE4">
              <w:rPr>
                <w:noProof/>
                <w:webHidden/>
              </w:rPr>
              <w:tab/>
            </w:r>
            <w:r w:rsidR="002D3AE4">
              <w:rPr>
                <w:noProof/>
                <w:webHidden/>
              </w:rPr>
              <w:fldChar w:fldCharType="begin"/>
            </w:r>
            <w:r w:rsidR="002D3AE4">
              <w:rPr>
                <w:noProof/>
                <w:webHidden/>
              </w:rPr>
              <w:instrText xml:space="preserve"> PAGEREF _Toc397531861 \h </w:instrText>
            </w:r>
            <w:r w:rsidR="002D3AE4">
              <w:rPr>
                <w:noProof/>
                <w:webHidden/>
              </w:rPr>
            </w:r>
            <w:r w:rsidR="002D3AE4">
              <w:rPr>
                <w:noProof/>
                <w:webHidden/>
              </w:rPr>
              <w:fldChar w:fldCharType="separate"/>
            </w:r>
            <w:r w:rsidR="002D3AE4">
              <w:rPr>
                <w:noProof/>
                <w:webHidden/>
              </w:rPr>
              <w:t>3</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2" w:history="1">
            <w:r w:rsidR="002D3AE4" w:rsidRPr="00A97031">
              <w:rPr>
                <w:rStyle w:val="Hyperlink"/>
                <w:noProof/>
                <w:lang w:val="en-US"/>
              </w:rPr>
              <w:t>5.</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Definitions</w:t>
            </w:r>
            <w:r w:rsidR="002D3AE4">
              <w:rPr>
                <w:noProof/>
                <w:webHidden/>
              </w:rPr>
              <w:tab/>
            </w:r>
            <w:r w:rsidR="002D3AE4">
              <w:rPr>
                <w:noProof/>
                <w:webHidden/>
              </w:rPr>
              <w:fldChar w:fldCharType="begin"/>
            </w:r>
            <w:r w:rsidR="002D3AE4">
              <w:rPr>
                <w:noProof/>
                <w:webHidden/>
              </w:rPr>
              <w:instrText xml:space="preserve"> PAGEREF _Toc397531862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2"/>
            <w:rPr>
              <w:rFonts w:asciiTheme="minorHAnsi" w:eastAsiaTheme="minorEastAsia" w:hAnsiTheme="minorHAnsi" w:cstheme="minorBidi"/>
              <w:noProof/>
              <w:sz w:val="22"/>
              <w:szCs w:val="22"/>
              <w:lang w:val="en-US"/>
            </w:rPr>
          </w:pPr>
          <w:hyperlink w:anchor="_Toc397531863" w:history="1">
            <w:r w:rsidR="002D3AE4" w:rsidRPr="00A97031">
              <w:rPr>
                <w:rStyle w:val="Hyperlink"/>
                <w:noProof/>
                <w:lang w:val="en-US"/>
              </w:rPr>
              <w:t>5.1.</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Terms defined elsewhere</w:t>
            </w:r>
            <w:r w:rsidR="002D3AE4">
              <w:rPr>
                <w:noProof/>
                <w:webHidden/>
              </w:rPr>
              <w:tab/>
            </w:r>
            <w:r w:rsidR="002D3AE4">
              <w:rPr>
                <w:noProof/>
                <w:webHidden/>
              </w:rPr>
              <w:fldChar w:fldCharType="begin"/>
            </w:r>
            <w:r w:rsidR="002D3AE4">
              <w:rPr>
                <w:noProof/>
                <w:webHidden/>
              </w:rPr>
              <w:instrText xml:space="preserve"> PAGEREF _Toc397531863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2"/>
            <w:rPr>
              <w:rFonts w:asciiTheme="minorHAnsi" w:eastAsiaTheme="minorEastAsia" w:hAnsiTheme="minorHAnsi" w:cstheme="minorBidi"/>
              <w:noProof/>
              <w:sz w:val="22"/>
              <w:szCs w:val="22"/>
              <w:lang w:val="en-US"/>
            </w:rPr>
          </w:pPr>
          <w:hyperlink w:anchor="_Toc397531864" w:history="1">
            <w:r w:rsidR="002D3AE4" w:rsidRPr="00A97031">
              <w:rPr>
                <w:rStyle w:val="Hyperlink"/>
                <w:noProof/>
                <w:lang w:val="en-US"/>
              </w:rPr>
              <w:t>5.2.</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Terms defined in this Recommendation</w:t>
            </w:r>
            <w:r w:rsidR="002D3AE4">
              <w:rPr>
                <w:noProof/>
                <w:webHidden/>
              </w:rPr>
              <w:tab/>
            </w:r>
            <w:r w:rsidR="002D3AE4">
              <w:rPr>
                <w:noProof/>
                <w:webHidden/>
              </w:rPr>
              <w:fldChar w:fldCharType="begin"/>
            </w:r>
            <w:r w:rsidR="002D3AE4">
              <w:rPr>
                <w:noProof/>
                <w:webHidden/>
              </w:rPr>
              <w:instrText xml:space="preserve"> PAGEREF _Toc397531864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5" w:history="1">
            <w:r w:rsidR="002D3AE4" w:rsidRPr="00A97031">
              <w:rPr>
                <w:rStyle w:val="Hyperlink"/>
                <w:noProof/>
                <w:lang w:val="en-US"/>
              </w:rPr>
              <w:t>6.</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Abbreviations and acronyms</w:t>
            </w:r>
            <w:r w:rsidR="002D3AE4">
              <w:rPr>
                <w:noProof/>
                <w:webHidden/>
              </w:rPr>
              <w:tab/>
            </w:r>
            <w:r w:rsidR="002D3AE4">
              <w:rPr>
                <w:noProof/>
                <w:webHidden/>
              </w:rPr>
              <w:fldChar w:fldCharType="begin"/>
            </w:r>
            <w:r w:rsidR="002D3AE4">
              <w:rPr>
                <w:noProof/>
                <w:webHidden/>
              </w:rPr>
              <w:instrText xml:space="preserve"> PAGEREF _Toc397531865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6" w:history="1">
            <w:r w:rsidR="002D3AE4" w:rsidRPr="00A97031">
              <w:rPr>
                <w:rStyle w:val="Hyperlink"/>
                <w:noProof/>
                <w:lang w:val="en-US"/>
              </w:rPr>
              <w:t>7.</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Conventions</w:t>
            </w:r>
            <w:r w:rsidR="002D3AE4">
              <w:rPr>
                <w:noProof/>
                <w:webHidden/>
              </w:rPr>
              <w:tab/>
            </w:r>
            <w:r w:rsidR="002D3AE4">
              <w:rPr>
                <w:noProof/>
                <w:webHidden/>
              </w:rPr>
              <w:fldChar w:fldCharType="begin"/>
            </w:r>
            <w:r w:rsidR="002D3AE4">
              <w:rPr>
                <w:noProof/>
                <w:webHidden/>
              </w:rPr>
              <w:instrText xml:space="preserve"> PAGEREF _Toc397531866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7" w:history="1">
            <w:r w:rsidR="002D3AE4" w:rsidRPr="00A97031">
              <w:rPr>
                <w:rStyle w:val="Hyperlink"/>
                <w:noProof/>
                <w:lang w:val="en-US"/>
              </w:rPr>
              <w:t>8.</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Service Oriented Center Framework</w:t>
            </w:r>
            <w:r w:rsidR="002D3AE4">
              <w:rPr>
                <w:noProof/>
                <w:webHidden/>
              </w:rPr>
              <w:tab/>
            </w:r>
            <w:r w:rsidR="002D3AE4">
              <w:rPr>
                <w:noProof/>
                <w:webHidden/>
              </w:rPr>
              <w:fldChar w:fldCharType="begin"/>
            </w:r>
            <w:r w:rsidR="002D3AE4">
              <w:rPr>
                <w:noProof/>
                <w:webHidden/>
              </w:rPr>
              <w:instrText xml:space="preserve"> PAGEREF _Toc397531867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68" w:history="1">
            <w:r w:rsidR="002D3AE4" w:rsidRPr="00A97031">
              <w:rPr>
                <w:rStyle w:val="Hyperlink"/>
                <w:noProof/>
                <w:lang w:val="en-US"/>
              </w:rPr>
              <w:t>9.</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Customer Experience Management (CEM) and Service Quality Management (SQM)</w:t>
            </w:r>
            <w:r w:rsidR="002D3AE4">
              <w:rPr>
                <w:noProof/>
                <w:webHidden/>
              </w:rPr>
              <w:tab/>
            </w:r>
            <w:r w:rsidR="002D3AE4">
              <w:rPr>
                <w:noProof/>
                <w:webHidden/>
              </w:rPr>
              <w:fldChar w:fldCharType="begin"/>
            </w:r>
            <w:r w:rsidR="002D3AE4">
              <w:rPr>
                <w:noProof/>
                <w:webHidden/>
              </w:rPr>
              <w:instrText xml:space="preserve"> PAGEREF _Toc397531868 \h </w:instrText>
            </w:r>
            <w:r w:rsidR="002D3AE4">
              <w:rPr>
                <w:noProof/>
                <w:webHidden/>
              </w:rPr>
            </w:r>
            <w:r w:rsidR="002D3AE4">
              <w:rPr>
                <w:noProof/>
                <w:webHidden/>
              </w:rPr>
              <w:fldChar w:fldCharType="separate"/>
            </w:r>
            <w:r w:rsidR="002D3AE4">
              <w:rPr>
                <w:noProof/>
                <w:webHidden/>
              </w:rPr>
              <w:t>4</w:t>
            </w:r>
            <w:r w:rsidR="002D3AE4">
              <w:rPr>
                <w:noProof/>
                <w:webHidden/>
              </w:rPr>
              <w:fldChar w:fldCharType="end"/>
            </w:r>
          </w:hyperlink>
        </w:p>
        <w:p w:rsidR="002D3AE4" w:rsidRDefault="00E01A8D">
          <w:pPr>
            <w:pStyle w:val="TOC2"/>
            <w:rPr>
              <w:rFonts w:asciiTheme="minorHAnsi" w:eastAsiaTheme="minorEastAsia" w:hAnsiTheme="minorHAnsi" w:cstheme="minorBidi"/>
              <w:noProof/>
              <w:sz w:val="22"/>
              <w:szCs w:val="22"/>
              <w:lang w:val="en-US"/>
            </w:rPr>
          </w:pPr>
          <w:hyperlink w:anchor="_Toc397531869" w:history="1">
            <w:r w:rsidR="002D3AE4" w:rsidRPr="00A97031">
              <w:rPr>
                <w:rStyle w:val="Hyperlink"/>
                <w:noProof/>
                <w:lang w:val="en-US" w:eastAsia="zh-CN"/>
              </w:rPr>
              <w:t>9.1.</w:t>
            </w:r>
            <w:r w:rsidR="002D3AE4">
              <w:rPr>
                <w:rFonts w:asciiTheme="minorHAnsi" w:eastAsiaTheme="minorEastAsia" w:hAnsiTheme="minorHAnsi" w:cstheme="minorBidi"/>
                <w:noProof/>
                <w:sz w:val="22"/>
                <w:szCs w:val="22"/>
                <w:lang w:val="en-US"/>
              </w:rPr>
              <w:tab/>
            </w:r>
            <w:r w:rsidR="002D3AE4" w:rsidRPr="00A97031">
              <w:rPr>
                <w:rStyle w:val="Hyperlink"/>
                <w:noProof/>
                <w:lang w:val="en-US" w:eastAsia="zh-CN"/>
              </w:rPr>
              <w:t>Customer Experience Management (CEM)</w:t>
            </w:r>
            <w:r w:rsidR="002D3AE4">
              <w:rPr>
                <w:noProof/>
                <w:webHidden/>
              </w:rPr>
              <w:tab/>
            </w:r>
            <w:r w:rsidR="002D3AE4">
              <w:rPr>
                <w:noProof/>
                <w:webHidden/>
              </w:rPr>
              <w:fldChar w:fldCharType="begin"/>
            </w:r>
            <w:r w:rsidR="002D3AE4">
              <w:rPr>
                <w:noProof/>
                <w:webHidden/>
              </w:rPr>
              <w:instrText xml:space="preserve"> PAGEREF _Toc397531869 \h </w:instrText>
            </w:r>
            <w:r w:rsidR="002D3AE4">
              <w:rPr>
                <w:noProof/>
                <w:webHidden/>
              </w:rPr>
            </w:r>
            <w:r w:rsidR="002D3AE4">
              <w:rPr>
                <w:noProof/>
                <w:webHidden/>
              </w:rPr>
              <w:fldChar w:fldCharType="separate"/>
            </w:r>
            <w:r w:rsidR="002D3AE4">
              <w:rPr>
                <w:noProof/>
                <w:webHidden/>
              </w:rPr>
              <w:t>5</w:t>
            </w:r>
            <w:r w:rsidR="002D3AE4">
              <w:rPr>
                <w:noProof/>
                <w:webHidden/>
              </w:rPr>
              <w:fldChar w:fldCharType="end"/>
            </w:r>
          </w:hyperlink>
        </w:p>
        <w:p w:rsidR="002D3AE4" w:rsidRDefault="00E01A8D">
          <w:pPr>
            <w:pStyle w:val="TOC2"/>
            <w:rPr>
              <w:rFonts w:asciiTheme="minorHAnsi" w:eastAsiaTheme="minorEastAsia" w:hAnsiTheme="minorHAnsi" w:cstheme="minorBidi"/>
              <w:noProof/>
              <w:sz w:val="22"/>
              <w:szCs w:val="22"/>
              <w:lang w:val="en-US"/>
            </w:rPr>
          </w:pPr>
          <w:hyperlink w:anchor="_Toc397531870" w:history="1">
            <w:r w:rsidR="002D3AE4" w:rsidRPr="00A97031">
              <w:rPr>
                <w:rStyle w:val="Hyperlink"/>
                <w:noProof/>
                <w:lang w:val="en-US" w:eastAsia="zh-CN"/>
              </w:rPr>
              <w:t>9.2.</w:t>
            </w:r>
            <w:r w:rsidR="002D3AE4">
              <w:rPr>
                <w:rFonts w:asciiTheme="minorHAnsi" w:eastAsiaTheme="minorEastAsia" w:hAnsiTheme="minorHAnsi" w:cstheme="minorBidi"/>
                <w:noProof/>
                <w:sz w:val="22"/>
                <w:szCs w:val="22"/>
                <w:lang w:val="en-US"/>
              </w:rPr>
              <w:tab/>
            </w:r>
            <w:r w:rsidR="002D3AE4" w:rsidRPr="00A97031">
              <w:rPr>
                <w:rStyle w:val="Hyperlink"/>
                <w:noProof/>
                <w:lang w:val="en-US" w:eastAsia="zh-CN"/>
              </w:rPr>
              <w:t>Service Quality Management (SQM)</w:t>
            </w:r>
            <w:r w:rsidR="002D3AE4">
              <w:rPr>
                <w:noProof/>
                <w:webHidden/>
              </w:rPr>
              <w:tab/>
            </w:r>
            <w:r w:rsidR="002D3AE4">
              <w:rPr>
                <w:noProof/>
                <w:webHidden/>
              </w:rPr>
              <w:fldChar w:fldCharType="begin"/>
            </w:r>
            <w:r w:rsidR="002D3AE4">
              <w:rPr>
                <w:noProof/>
                <w:webHidden/>
              </w:rPr>
              <w:instrText xml:space="preserve"> PAGEREF _Toc397531870 \h </w:instrText>
            </w:r>
            <w:r w:rsidR="002D3AE4">
              <w:rPr>
                <w:noProof/>
                <w:webHidden/>
              </w:rPr>
            </w:r>
            <w:r w:rsidR="002D3AE4">
              <w:rPr>
                <w:noProof/>
                <w:webHidden/>
              </w:rPr>
              <w:fldChar w:fldCharType="separate"/>
            </w:r>
            <w:r w:rsidR="002D3AE4">
              <w:rPr>
                <w:noProof/>
                <w:webHidden/>
              </w:rPr>
              <w:t>5</w:t>
            </w:r>
            <w:r w:rsidR="002D3AE4">
              <w:rPr>
                <w:noProof/>
                <w:webHidden/>
              </w:rPr>
              <w:fldChar w:fldCharType="end"/>
            </w:r>
          </w:hyperlink>
        </w:p>
        <w:p w:rsidR="002D3AE4" w:rsidRDefault="00E01A8D">
          <w:pPr>
            <w:pStyle w:val="TOC1"/>
            <w:rPr>
              <w:rFonts w:asciiTheme="minorHAnsi" w:eastAsiaTheme="minorEastAsia" w:hAnsiTheme="minorHAnsi" w:cstheme="minorBidi"/>
              <w:noProof/>
              <w:sz w:val="22"/>
              <w:szCs w:val="22"/>
              <w:lang w:val="en-US"/>
            </w:rPr>
          </w:pPr>
          <w:hyperlink w:anchor="_Toc397531871" w:history="1">
            <w:r w:rsidR="002D3AE4" w:rsidRPr="00A97031">
              <w:rPr>
                <w:rStyle w:val="Hyperlink"/>
                <w:noProof/>
                <w:lang w:val="en-US"/>
              </w:rPr>
              <w:t>10.</w:t>
            </w:r>
            <w:r w:rsidR="002D3AE4">
              <w:rPr>
                <w:rFonts w:asciiTheme="minorHAnsi" w:eastAsiaTheme="minorEastAsia" w:hAnsiTheme="minorHAnsi" w:cstheme="minorBidi"/>
                <w:noProof/>
                <w:sz w:val="22"/>
                <w:szCs w:val="22"/>
                <w:lang w:val="en-US"/>
              </w:rPr>
              <w:tab/>
            </w:r>
            <w:r w:rsidR="002D3AE4" w:rsidRPr="00A97031">
              <w:rPr>
                <w:rStyle w:val="Hyperlink"/>
                <w:noProof/>
                <w:lang w:val="en-US"/>
              </w:rPr>
              <w:t>Key Parameters related to SQM and CEM</w:t>
            </w:r>
            <w:r w:rsidR="002D3AE4">
              <w:rPr>
                <w:noProof/>
                <w:webHidden/>
              </w:rPr>
              <w:tab/>
            </w:r>
            <w:r w:rsidR="002D3AE4">
              <w:rPr>
                <w:noProof/>
                <w:webHidden/>
              </w:rPr>
              <w:fldChar w:fldCharType="begin"/>
            </w:r>
            <w:r w:rsidR="002D3AE4">
              <w:rPr>
                <w:noProof/>
                <w:webHidden/>
              </w:rPr>
              <w:instrText xml:space="preserve"> PAGEREF _Toc397531871 \h </w:instrText>
            </w:r>
            <w:r w:rsidR="002D3AE4">
              <w:rPr>
                <w:noProof/>
                <w:webHidden/>
              </w:rPr>
            </w:r>
            <w:r w:rsidR="002D3AE4">
              <w:rPr>
                <w:noProof/>
                <w:webHidden/>
              </w:rPr>
              <w:fldChar w:fldCharType="separate"/>
            </w:r>
            <w:r w:rsidR="002D3AE4">
              <w:rPr>
                <w:noProof/>
                <w:webHidden/>
              </w:rPr>
              <w:t>5</w:t>
            </w:r>
            <w:r w:rsidR="002D3AE4">
              <w:rPr>
                <w:noProof/>
                <w:webHidden/>
              </w:rPr>
              <w:fldChar w:fldCharType="end"/>
            </w:r>
          </w:hyperlink>
        </w:p>
        <w:p w:rsidR="00247F61" w:rsidRPr="00082FE2" w:rsidRDefault="003B591C" w:rsidP="00082FE2">
          <w:r>
            <w:rPr>
              <w:b/>
              <w:bCs/>
              <w:noProof/>
            </w:rPr>
            <w:fldChar w:fldCharType="end"/>
          </w:r>
        </w:p>
      </w:sdtContent>
    </w:sdt>
    <w:p w:rsidR="002D3AE4" w:rsidRDefault="002D3AE4" w:rsidP="002D3AE4">
      <w:pPr>
        <w:pStyle w:val="Heading1"/>
        <w:ind w:left="720" w:firstLine="0"/>
      </w:pPr>
    </w:p>
    <w:p w:rsidR="002D3AE4" w:rsidRDefault="002D3AE4" w:rsidP="002D3AE4"/>
    <w:p w:rsidR="002D3AE4" w:rsidRDefault="002D3AE4" w:rsidP="002D3AE4"/>
    <w:p w:rsidR="002D3AE4" w:rsidRDefault="002D3AE4" w:rsidP="002D3AE4"/>
    <w:p w:rsidR="002D3AE4" w:rsidRDefault="002D3AE4" w:rsidP="002D3AE4"/>
    <w:p w:rsidR="002D3AE4" w:rsidRDefault="002D3AE4" w:rsidP="002D3AE4"/>
    <w:p w:rsidR="002D3AE4" w:rsidRDefault="002D3AE4" w:rsidP="002D3AE4"/>
    <w:p w:rsidR="002D3AE4" w:rsidRDefault="002D3AE4" w:rsidP="002D3AE4"/>
    <w:p w:rsidR="002D3AE4" w:rsidRDefault="002D3AE4" w:rsidP="002D3AE4"/>
    <w:p w:rsidR="002D3AE4" w:rsidRDefault="002D3AE4" w:rsidP="002D3AE4"/>
    <w:p w:rsidR="002D3AE4" w:rsidRPr="002D3AE4" w:rsidRDefault="002D3AE4" w:rsidP="002D3AE4"/>
    <w:p w:rsidR="004A106E" w:rsidRPr="00B44A6E" w:rsidRDefault="004A106E" w:rsidP="002D3AE4">
      <w:pPr>
        <w:pStyle w:val="Heading1"/>
        <w:numPr>
          <w:ilvl w:val="0"/>
          <w:numId w:val="13"/>
        </w:numPr>
      </w:pPr>
      <w:bookmarkStart w:id="12" w:name="_Toc397531859"/>
      <w:r w:rsidRPr="00B44A6E">
        <w:lastRenderedPageBreak/>
        <w:t>Introduction</w:t>
      </w:r>
      <w:bookmarkEnd w:id="12"/>
    </w:p>
    <w:p w:rsidR="00C81E8C" w:rsidRPr="00B44A6E" w:rsidRDefault="00C81E8C" w:rsidP="00B44A6E">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r w:rsidRPr="00B44A6E">
        <w:rPr>
          <w:color w:val="000000"/>
          <w:szCs w:val="24"/>
          <w:lang w:val="en-US" w:eastAsia="zh-CN"/>
        </w:rPr>
        <w:t xml:space="preserve">As competitive pressures, customer expectations and the complexities of quality control for data services rise and profit margins shrink, there is an urgent need for CSPs (Communication Service Providers) to transform themselves from network-oriented to service-oriented businesses. </w:t>
      </w: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r w:rsidRPr="00B44A6E">
        <w:rPr>
          <w:color w:val="000000"/>
          <w:szCs w:val="24"/>
          <w:lang w:val="en-US" w:eastAsia="zh-CN"/>
        </w:rPr>
        <w:t xml:space="preserve">Therefore, the introduction of SQM (service quality management)/ CEM (Customer Experience Management) techniques managed via a SOC is an essential component of the transition to a service-oriented business and has led to significant business benefits for a number of CSPs, such as reductions in OPEX, faster time-to-market for new services, increases in service revenue and reductions in churn. </w:t>
      </w: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r w:rsidRPr="00B44A6E">
        <w:rPr>
          <w:color w:val="000000"/>
          <w:szCs w:val="24"/>
          <w:lang w:val="en-US" w:eastAsia="zh-CN"/>
        </w:rPr>
        <w:t>The market for SOCs is still in its infancy and many CSPs are evaluating the possibility of deploying a SOC for the first time while the others who have already implemented a SOC are looking for how to extend its use beyond a few use cases and how to incorporate more CEM (Customer Experience Management) methodologies.</w:t>
      </w: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p>
    <w:p w:rsidR="002D3AE4" w:rsidRDefault="002D3AE4" w:rsidP="002D3AE4">
      <w:pPr>
        <w:tabs>
          <w:tab w:val="clear" w:pos="794"/>
          <w:tab w:val="clear" w:pos="1191"/>
          <w:tab w:val="clear" w:pos="1588"/>
          <w:tab w:val="clear" w:pos="1985"/>
        </w:tabs>
        <w:overflowPunct/>
        <w:spacing w:before="0" w:line="276" w:lineRule="auto"/>
        <w:jc w:val="both"/>
        <w:textAlignment w:val="auto"/>
        <w:rPr>
          <w:color w:val="000000"/>
          <w:szCs w:val="24"/>
          <w:lang w:val="en-US" w:eastAsia="zh-CN"/>
        </w:rPr>
      </w:pPr>
      <w:r>
        <w:rPr>
          <w:color w:val="000000"/>
          <w:szCs w:val="24"/>
          <w:lang w:val="en-US" w:eastAsia="zh-CN"/>
        </w:rPr>
        <w:t xml:space="preserve">Thus, this recommendation focuses on providing the basis of the SQM and CEM functions and key parameters related to SQM and CEM for supporting operations within environments of SOC. </w:t>
      </w:r>
    </w:p>
    <w:p w:rsidR="00C81E8C" w:rsidRPr="00B44A6E" w:rsidRDefault="00C81E8C" w:rsidP="00B44A6E">
      <w:pPr>
        <w:spacing w:line="276" w:lineRule="auto"/>
        <w:rPr>
          <w:szCs w:val="24"/>
        </w:rPr>
      </w:pPr>
    </w:p>
    <w:p w:rsidR="004A106E" w:rsidRPr="00B44A6E" w:rsidRDefault="004A106E" w:rsidP="002D3AE4">
      <w:pPr>
        <w:pStyle w:val="Heading1"/>
        <w:numPr>
          <w:ilvl w:val="0"/>
          <w:numId w:val="13"/>
        </w:numPr>
        <w:spacing w:line="276" w:lineRule="auto"/>
        <w:rPr>
          <w:szCs w:val="24"/>
        </w:rPr>
      </w:pPr>
      <w:bookmarkStart w:id="13" w:name="_Toc397531860"/>
      <w:r w:rsidRPr="00B44A6E">
        <w:rPr>
          <w:szCs w:val="24"/>
        </w:rPr>
        <w:t>Scope</w:t>
      </w:r>
      <w:bookmarkEnd w:id="13"/>
    </w:p>
    <w:p w:rsidR="004A106E" w:rsidRPr="00B44A6E" w:rsidRDefault="004A106E" w:rsidP="00B44A6E">
      <w:pPr>
        <w:spacing w:line="276" w:lineRule="auto"/>
        <w:rPr>
          <w:szCs w:val="24"/>
        </w:rPr>
      </w:pPr>
    </w:p>
    <w:p w:rsidR="003E62F4" w:rsidRPr="00B44A6E" w:rsidRDefault="003E62F4" w:rsidP="00B44A6E">
      <w:pPr>
        <w:tabs>
          <w:tab w:val="clear" w:pos="794"/>
          <w:tab w:val="clear" w:pos="1191"/>
          <w:tab w:val="clear" w:pos="1588"/>
          <w:tab w:val="clear" w:pos="1985"/>
        </w:tabs>
        <w:overflowPunct/>
        <w:spacing w:before="0" w:line="276" w:lineRule="auto"/>
        <w:jc w:val="both"/>
        <w:textAlignment w:val="auto"/>
        <w:rPr>
          <w:bCs/>
          <w:color w:val="000000"/>
          <w:szCs w:val="24"/>
        </w:rPr>
      </w:pPr>
      <w:r w:rsidRPr="00B44A6E">
        <w:rPr>
          <w:bCs/>
          <w:color w:val="000000"/>
          <w:szCs w:val="24"/>
        </w:rPr>
        <w:t>This draft recommendation:</w:t>
      </w:r>
    </w:p>
    <w:p w:rsidR="003E62F4" w:rsidRPr="00B44A6E" w:rsidRDefault="003E62F4" w:rsidP="00B44A6E">
      <w:pPr>
        <w:numPr>
          <w:ilvl w:val="0"/>
          <w:numId w:val="7"/>
        </w:numPr>
        <w:tabs>
          <w:tab w:val="clear" w:pos="794"/>
          <w:tab w:val="clear" w:pos="1191"/>
          <w:tab w:val="clear" w:pos="1588"/>
          <w:tab w:val="clear" w:pos="1985"/>
        </w:tabs>
        <w:overflowPunct/>
        <w:autoSpaceDE/>
        <w:autoSpaceDN/>
        <w:adjustRightInd/>
        <w:spacing w:before="200" w:after="200" w:line="276" w:lineRule="auto"/>
        <w:jc w:val="both"/>
        <w:textAlignment w:val="auto"/>
        <w:rPr>
          <w:bCs/>
          <w:color w:val="000000"/>
          <w:szCs w:val="24"/>
        </w:rPr>
      </w:pPr>
      <w:r w:rsidRPr="00B44A6E">
        <w:rPr>
          <w:bCs/>
          <w:color w:val="000000"/>
          <w:szCs w:val="24"/>
        </w:rPr>
        <w:t>Provides the framework for a Service Operations Center (SOC) built on Service Quality Management functions &amp; solutions and on an evolving customer experience – aware operations for converged networks &amp; services.</w:t>
      </w:r>
    </w:p>
    <w:p w:rsidR="003E62F4" w:rsidRPr="00B44A6E" w:rsidRDefault="003E62F4" w:rsidP="00B44A6E">
      <w:pPr>
        <w:numPr>
          <w:ilvl w:val="0"/>
          <w:numId w:val="7"/>
        </w:numPr>
        <w:tabs>
          <w:tab w:val="clear" w:pos="794"/>
          <w:tab w:val="clear" w:pos="1191"/>
          <w:tab w:val="clear" w:pos="1588"/>
          <w:tab w:val="clear" w:pos="1985"/>
        </w:tabs>
        <w:overflowPunct/>
        <w:autoSpaceDE/>
        <w:autoSpaceDN/>
        <w:adjustRightInd/>
        <w:spacing w:before="0" w:after="200" w:line="276" w:lineRule="auto"/>
        <w:jc w:val="both"/>
        <w:textAlignment w:val="auto"/>
        <w:rPr>
          <w:color w:val="444444"/>
          <w:szCs w:val="24"/>
          <w:bdr w:val="none" w:sz="0" w:space="0" w:color="auto" w:frame="1"/>
        </w:rPr>
      </w:pPr>
      <w:r w:rsidRPr="00B44A6E">
        <w:rPr>
          <w:color w:val="000000"/>
          <w:szCs w:val="24"/>
        </w:rPr>
        <w:t xml:space="preserve">Identifies key parameters relating to service quality management (SQM), Quality of Experience (QoE) and Performance for supporting operations within service operations centre (SOC) environment. </w:t>
      </w:r>
    </w:p>
    <w:p w:rsidR="004A106E" w:rsidRPr="00B44A6E" w:rsidRDefault="004A106E" w:rsidP="002D3AE4">
      <w:pPr>
        <w:pStyle w:val="Heading1"/>
        <w:numPr>
          <w:ilvl w:val="0"/>
          <w:numId w:val="13"/>
        </w:numPr>
        <w:spacing w:line="276" w:lineRule="auto"/>
        <w:rPr>
          <w:szCs w:val="24"/>
        </w:rPr>
      </w:pPr>
      <w:bookmarkStart w:id="14" w:name="_Toc397531861"/>
      <w:r w:rsidRPr="00B44A6E">
        <w:rPr>
          <w:szCs w:val="24"/>
        </w:rPr>
        <w:t>References</w:t>
      </w:r>
      <w:bookmarkEnd w:id="14"/>
    </w:p>
    <w:p w:rsidR="004A106E" w:rsidRPr="00B44A6E" w:rsidRDefault="004A106E" w:rsidP="00B44A6E">
      <w:pPr>
        <w:spacing w:line="276" w:lineRule="auto"/>
        <w:rPr>
          <w:szCs w:val="24"/>
        </w:rPr>
      </w:pPr>
      <w:r w:rsidRPr="00B44A6E">
        <w:rPr>
          <w:szCs w:val="24"/>
        </w:rPr>
        <w:t>The following ITU-T Recommendations and othe</w:t>
      </w:r>
      <w:r w:rsidR="008C473D" w:rsidRPr="00B44A6E">
        <w:rPr>
          <w:szCs w:val="24"/>
        </w:rPr>
        <w:t>r references contain provisions</w:t>
      </w:r>
      <w:r w:rsidRPr="00B44A6E">
        <w:rPr>
          <w:szCs w:val="24"/>
        </w:rP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B44A6E" w:rsidRDefault="004A106E" w:rsidP="00B44A6E">
      <w:pPr>
        <w:spacing w:line="276" w:lineRule="auto"/>
        <w:rPr>
          <w:szCs w:val="24"/>
        </w:rPr>
      </w:pPr>
      <w:r w:rsidRPr="00B44A6E">
        <w:rPr>
          <w:szCs w:val="24"/>
        </w:rPr>
        <w:t>The reference to a document within this Recommendation does not give it, as a stand-alone document, the status of a Recommendation.</w:t>
      </w:r>
    </w:p>
    <w:p w:rsidR="004A106E" w:rsidRPr="00B44A6E" w:rsidRDefault="004A106E" w:rsidP="00B44A6E">
      <w:pPr>
        <w:pStyle w:val="enumlev1"/>
        <w:spacing w:line="276" w:lineRule="auto"/>
        <w:rPr>
          <w:szCs w:val="24"/>
          <w:lang w:val="fr-FR"/>
        </w:rPr>
      </w:pPr>
      <w:r w:rsidRPr="00B44A6E">
        <w:rPr>
          <w:szCs w:val="24"/>
          <w:lang w:val="fr-FR"/>
        </w:rPr>
        <w:t>[</w:t>
      </w:r>
      <w:r w:rsidR="00F31B0E" w:rsidRPr="00B44A6E">
        <w:rPr>
          <w:szCs w:val="24"/>
          <w:lang w:val="fr-FR"/>
        </w:rPr>
        <w:t xml:space="preserve">ITU-T </w:t>
      </w:r>
      <w:proofErr w:type="spellStart"/>
      <w:r w:rsidRPr="00B44A6E">
        <w:rPr>
          <w:szCs w:val="24"/>
          <w:lang w:val="fr-FR"/>
        </w:rPr>
        <w:t>X.yyy</w:t>
      </w:r>
      <w:proofErr w:type="spellEnd"/>
      <w:r w:rsidRPr="00B44A6E">
        <w:rPr>
          <w:szCs w:val="24"/>
          <w:lang w:val="fr-FR"/>
        </w:rPr>
        <w:t>]</w:t>
      </w:r>
      <w:r w:rsidRPr="00B44A6E">
        <w:rPr>
          <w:szCs w:val="24"/>
          <w:lang w:val="fr-FR"/>
        </w:rPr>
        <w:tab/>
      </w:r>
      <w:proofErr w:type="spellStart"/>
      <w:r w:rsidR="005D2541" w:rsidRPr="00B44A6E">
        <w:rPr>
          <w:szCs w:val="24"/>
          <w:lang w:val="fr-FR"/>
        </w:rPr>
        <w:t>R</w:t>
      </w:r>
      <w:r w:rsidRPr="00B44A6E">
        <w:rPr>
          <w:szCs w:val="24"/>
          <w:lang w:val="fr-FR"/>
        </w:rPr>
        <w:t>ecommendation</w:t>
      </w:r>
      <w:proofErr w:type="spellEnd"/>
      <w:r w:rsidRPr="00B44A6E">
        <w:rPr>
          <w:szCs w:val="24"/>
          <w:lang w:val="fr-FR"/>
        </w:rPr>
        <w:t xml:space="preserve"> </w:t>
      </w:r>
      <w:r w:rsidR="005D2541" w:rsidRPr="00B44A6E">
        <w:rPr>
          <w:szCs w:val="24"/>
          <w:lang w:val="fr-FR"/>
        </w:rPr>
        <w:t xml:space="preserve">ITU-T </w:t>
      </w:r>
      <w:proofErr w:type="spellStart"/>
      <w:r w:rsidRPr="00B44A6E">
        <w:rPr>
          <w:szCs w:val="24"/>
          <w:lang w:val="fr-FR"/>
        </w:rPr>
        <w:t>X.yyy</w:t>
      </w:r>
      <w:proofErr w:type="spellEnd"/>
      <w:r w:rsidRPr="00B44A6E">
        <w:rPr>
          <w:szCs w:val="24"/>
          <w:lang w:val="fr-FR"/>
        </w:rPr>
        <w:t xml:space="preserve"> (date)</w:t>
      </w:r>
      <w:r w:rsidR="00B774CF" w:rsidRPr="00B44A6E">
        <w:rPr>
          <w:szCs w:val="24"/>
          <w:lang w:val="fr-FR"/>
        </w:rPr>
        <w:t>,</w:t>
      </w:r>
      <w:r w:rsidRPr="00B44A6E">
        <w:rPr>
          <w:szCs w:val="24"/>
          <w:lang w:val="fr-FR"/>
        </w:rPr>
        <w:t xml:space="preserve"> </w:t>
      </w:r>
      <w:proofErr w:type="spellStart"/>
      <w:r w:rsidRPr="00B44A6E">
        <w:rPr>
          <w:i/>
          <w:szCs w:val="24"/>
          <w:lang w:val="fr-FR"/>
        </w:rPr>
        <w:t>Title</w:t>
      </w:r>
      <w:proofErr w:type="spellEnd"/>
    </w:p>
    <w:p w:rsidR="004A106E" w:rsidRPr="00B44A6E" w:rsidRDefault="004A106E" w:rsidP="002D3AE4">
      <w:pPr>
        <w:pStyle w:val="Heading1"/>
        <w:numPr>
          <w:ilvl w:val="0"/>
          <w:numId w:val="13"/>
        </w:numPr>
        <w:spacing w:line="276" w:lineRule="auto"/>
        <w:rPr>
          <w:szCs w:val="24"/>
          <w:lang w:val="en-US"/>
        </w:rPr>
      </w:pPr>
      <w:bookmarkStart w:id="15" w:name="_Toc397531862"/>
      <w:r w:rsidRPr="00B44A6E">
        <w:rPr>
          <w:szCs w:val="24"/>
          <w:lang w:val="en-US"/>
        </w:rPr>
        <w:lastRenderedPageBreak/>
        <w:t>Definitions</w:t>
      </w:r>
      <w:bookmarkEnd w:id="15"/>
    </w:p>
    <w:p w:rsidR="004A106E" w:rsidRPr="00B44A6E" w:rsidRDefault="004A106E" w:rsidP="00B44A6E">
      <w:pPr>
        <w:spacing w:line="276" w:lineRule="auto"/>
        <w:rPr>
          <w:szCs w:val="24"/>
          <w:lang w:val="en-US"/>
        </w:rPr>
      </w:pPr>
      <w:r w:rsidRPr="00B44A6E">
        <w:rPr>
          <w:rFonts w:eastAsia="MS Mincho"/>
          <w:szCs w:val="24"/>
        </w:rPr>
        <w:t xml:space="preserve">&lt;Check in </w:t>
      </w:r>
      <w:r w:rsidR="00701334" w:rsidRPr="00B44A6E">
        <w:rPr>
          <w:rFonts w:eastAsia="MS Mincho"/>
          <w:szCs w:val="24"/>
        </w:rPr>
        <w:t xml:space="preserve">the </w:t>
      </w:r>
      <w:r w:rsidRPr="00B44A6E">
        <w:rPr>
          <w:rFonts w:eastAsia="MS Mincho"/>
          <w:szCs w:val="24"/>
        </w:rPr>
        <w:t xml:space="preserve">ITU-T Terms and definitions database </w:t>
      </w:r>
      <w:r w:rsidR="00701334" w:rsidRPr="00B44A6E">
        <w:rPr>
          <w:rFonts w:eastAsia="MS Mincho"/>
          <w:szCs w:val="24"/>
        </w:rPr>
        <w:t>on the public website whether the term is already defined in another R</w:t>
      </w:r>
      <w:r w:rsidRPr="00B44A6E">
        <w:rPr>
          <w:rFonts w:eastAsia="MS Mincho"/>
          <w:szCs w:val="24"/>
        </w:rPr>
        <w:t xml:space="preserve">ecommendation. It </w:t>
      </w:r>
      <w:r w:rsidR="00701334" w:rsidRPr="00B44A6E">
        <w:rPr>
          <w:rFonts w:eastAsia="MS Mincho"/>
          <w:szCs w:val="24"/>
        </w:rPr>
        <w:t>may</w:t>
      </w:r>
      <w:r w:rsidRPr="00B44A6E">
        <w:rPr>
          <w:rFonts w:eastAsia="MS Mincho"/>
          <w:szCs w:val="24"/>
        </w:rPr>
        <w:t xml:space="preserve"> be more consistent to refer to such a definition rather than red</w:t>
      </w:r>
      <w:r w:rsidR="0020399F" w:rsidRPr="00B44A6E">
        <w:rPr>
          <w:rFonts w:eastAsia="MS Mincho"/>
          <w:szCs w:val="24"/>
        </w:rPr>
        <w:t>efine</w:t>
      </w:r>
      <w:r w:rsidRPr="00B44A6E">
        <w:rPr>
          <w:rFonts w:eastAsia="MS Mincho"/>
          <w:szCs w:val="24"/>
        </w:rPr>
        <w:t xml:space="preserve"> it&gt;</w:t>
      </w:r>
    </w:p>
    <w:p w:rsidR="004A106E" w:rsidRPr="00B44A6E" w:rsidRDefault="00701334" w:rsidP="00F96C09">
      <w:pPr>
        <w:pStyle w:val="Heading2"/>
        <w:numPr>
          <w:ilvl w:val="1"/>
          <w:numId w:val="15"/>
        </w:numPr>
        <w:spacing w:line="276" w:lineRule="auto"/>
        <w:rPr>
          <w:szCs w:val="24"/>
          <w:lang w:val="en-US"/>
        </w:rPr>
      </w:pPr>
      <w:bookmarkStart w:id="16" w:name="_Toc397531863"/>
      <w:r w:rsidRPr="00B44A6E">
        <w:rPr>
          <w:szCs w:val="24"/>
          <w:lang w:val="en-US"/>
        </w:rPr>
        <w:t>T</w:t>
      </w:r>
      <w:r w:rsidR="004A106E" w:rsidRPr="00B44A6E">
        <w:rPr>
          <w:szCs w:val="24"/>
          <w:lang w:val="en-US"/>
        </w:rPr>
        <w:t xml:space="preserve">erms defined </w:t>
      </w:r>
      <w:r w:rsidR="00284941" w:rsidRPr="00B44A6E">
        <w:rPr>
          <w:szCs w:val="24"/>
          <w:lang w:val="en-US"/>
        </w:rPr>
        <w:t>elsewhere</w:t>
      </w:r>
      <w:bookmarkEnd w:id="16"/>
    </w:p>
    <w:p w:rsidR="00F31B0E" w:rsidRPr="00B44A6E" w:rsidRDefault="00F31B0E" w:rsidP="00B44A6E">
      <w:pPr>
        <w:spacing w:line="276" w:lineRule="auto"/>
        <w:rPr>
          <w:szCs w:val="24"/>
          <w:lang w:val="en-US"/>
        </w:rPr>
      </w:pPr>
      <w:r w:rsidRPr="00B44A6E">
        <w:rPr>
          <w:szCs w:val="24"/>
          <w:lang w:val="en-US"/>
        </w:rPr>
        <w:t>&lt;Normally terms defined elsewhere will simply refer to the defining document. In certain cases, it may be desirable to quote the definition to allow for a</w:t>
      </w:r>
      <w:r w:rsidR="00701334" w:rsidRPr="00B44A6E">
        <w:rPr>
          <w:szCs w:val="24"/>
          <w:lang w:val="en-US"/>
        </w:rPr>
        <w:t xml:space="preserve"> stand-alone</w:t>
      </w:r>
      <w:r w:rsidRPr="00B44A6E">
        <w:rPr>
          <w:szCs w:val="24"/>
          <w:lang w:val="en-US"/>
        </w:rPr>
        <w:t xml:space="preserve"> document&gt;</w:t>
      </w:r>
    </w:p>
    <w:p w:rsidR="00701334" w:rsidRPr="00B44A6E" w:rsidRDefault="00701334" w:rsidP="00B44A6E">
      <w:pPr>
        <w:spacing w:line="276" w:lineRule="auto"/>
        <w:rPr>
          <w:szCs w:val="24"/>
          <w:lang w:val="en-US"/>
        </w:rPr>
      </w:pPr>
      <w:r w:rsidRPr="00B44A6E">
        <w:rPr>
          <w:szCs w:val="24"/>
          <w:lang w:val="en-US"/>
        </w:rPr>
        <w:t>This Recommendation uses the following terms defined elsewhere:</w:t>
      </w:r>
    </w:p>
    <w:p w:rsidR="004A106E" w:rsidRPr="00B44A6E" w:rsidRDefault="004A106E" w:rsidP="00B44A6E">
      <w:pPr>
        <w:spacing w:line="276" w:lineRule="auto"/>
        <w:rPr>
          <w:szCs w:val="24"/>
          <w:lang w:val="en-US"/>
        </w:rPr>
      </w:pPr>
      <w:r w:rsidRPr="00B44A6E">
        <w:rPr>
          <w:b/>
          <w:szCs w:val="24"/>
          <w:lang w:val="en-US"/>
        </w:rPr>
        <w:t>&lt;Term 1&gt;</w:t>
      </w:r>
      <w:r w:rsidRPr="00B44A6E">
        <w:rPr>
          <w:szCs w:val="24"/>
          <w:lang w:val="en-US"/>
        </w:rPr>
        <w:t xml:space="preserve"> [Reference</w:t>
      </w:r>
      <w:proofErr w:type="gramStart"/>
      <w:r w:rsidRPr="00B44A6E">
        <w:rPr>
          <w:szCs w:val="24"/>
          <w:lang w:val="en-US"/>
        </w:rPr>
        <w:t>]</w:t>
      </w:r>
      <w:r w:rsidR="003352F5" w:rsidRPr="00B44A6E">
        <w:rPr>
          <w:szCs w:val="24"/>
          <w:lang w:val="en-US"/>
        </w:rPr>
        <w:t>:</w:t>
      </w:r>
      <w:proofErr w:type="gramEnd"/>
      <w:r w:rsidRPr="00B44A6E">
        <w:rPr>
          <w:szCs w:val="24"/>
          <w:lang w:val="en-US"/>
        </w:rPr>
        <w:t xml:space="preserve"> &lt;optional quoted definition&gt;</w:t>
      </w:r>
    </w:p>
    <w:p w:rsidR="004A106E" w:rsidRPr="00B44A6E" w:rsidRDefault="004A106E" w:rsidP="00B44A6E">
      <w:pPr>
        <w:spacing w:line="276" w:lineRule="auto"/>
        <w:rPr>
          <w:szCs w:val="24"/>
          <w:lang w:val="en-US"/>
        </w:rPr>
      </w:pPr>
      <w:r w:rsidRPr="00B44A6E">
        <w:rPr>
          <w:b/>
          <w:szCs w:val="24"/>
          <w:lang w:val="en-US"/>
        </w:rPr>
        <w:t>&lt;Term 2&gt;</w:t>
      </w:r>
      <w:r w:rsidRPr="00B44A6E">
        <w:rPr>
          <w:szCs w:val="24"/>
          <w:lang w:val="en-US"/>
        </w:rPr>
        <w:t xml:space="preserve"> [Reference</w:t>
      </w:r>
      <w:proofErr w:type="gramStart"/>
      <w:r w:rsidRPr="00B44A6E">
        <w:rPr>
          <w:szCs w:val="24"/>
          <w:lang w:val="en-US"/>
        </w:rPr>
        <w:t>]</w:t>
      </w:r>
      <w:r w:rsidR="003352F5" w:rsidRPr="00B44A6E">
        <w:rPr>
          <w:szCs w:val="24"/>
          <w:lang w:val="en-US"/>
        </w:rPr>
        <w:t>:</w:t>
      </w:r>
      <w:proofErr w:type="gramEnd"/>
      <w:r w:rsidRPr="00B44A6E">
        <w:rPr>
          <w:szCs w:val="24"/>
          <w:lang w:val="en-US"/>
        </w:rPr>
        <w:t xml:space="preserve"> &lt;optional quoted definition&gt;</w:t>
      </w:r>
    </w:p>
    <w:p w:rsidR="004A106E" w:rsidRPr="00B44A6E" w:rsidRDefault="00701334" w:rsidP="00F96C09">
      <w:pPr>
        <w:pStyle w:val="Heading2"/>
        <w:numPr>
          <w:ilvl w:val="1"/>
          <w:numId w:val="15"/>
        </w:numPr>
        <w:spacing w:line="276" w:lineRule="auto"/>
        <w:rPr>
          <w:szCs w:val="24"/>
          <w:lang w:val="en-US"/>
        </w:rPr>
      </w:pPr>
      <w:bookmarkStart w:id="17" w:name="_Toc397531864"/>
      <w:r w:rsidRPr="00B44A6E">
        <w:rPr>
          <w:szCs w:val="24"/>
          <w:lang w:val="en-US"/>
        </w:rPr>
        <w:t>Terms defined in t</w:t>
      </w:r>
      <w:r w:rsidR="004A106E" w:rsidRPr="00B44A6E">
        <w:rPr>
          <w:szCs w:val="24"/>
          <w:lang w:val="en-US"/>
        </w:rPr>
        <w:t>his Recommenda</w:t>
      </w:r>
      <w:r w:rsidRPr="00B44A6E">
        <w:rPr>
          <w:szCs w:val="24"/>
          <w:lang w:val="en-US"/>
        </w:rPr>
        <w:t>tion</w:t>
      </w:r>
      <w:bookmarkEnd w:id="17"/>
    </w:p>
    <w:p w:rsidR="00701334" w:rsidRPr="00B44A6E" w:rsidRDefault="00701334" w:rsidP="00B44A6E">
      <w:pPr>
        <w:spacing w:line="276" w:lineRule="auto"/>
        <w:rPr>
          <w:szCs w:val="24"/>
          <w:lang w:val="en-US"/>
        </w:rPr>
      </w:pPr>
      <w:r w:rsidRPr="00B44A6E">
        <w:rPr>
          <w:szCs w:val="24"/>
          <w:lang w:val="en-US"/>
        </w:rPr>
        <w:t>This Recommendation defines the following terms:</w:t>
      </w:r>
    </w:p>
    <w:p w:rsidR="004A106E" w:rsidRPr="00B44A6E" w:rsidRDefault="004A106E" w:rsidP="00B44A6E">
      <w:pPr>
        <w:spacing w:line="276" w:lineRule="auto"/>
        <w:rPr>
          <w:szCs w:val="24"/>
          <w:lang w:val="en-US"/>
        </w:rPr>
      </w:pPr>
      <w:r w:rsidRPr="00B44A6E">
        <w:rPr>
          <w:b/>
          <w:szCs w:val="24"/>
          <w:lang w:val="en-US"/>
        </w:rPr>
        <w:t>&lt;Term 3&gt;</w:t>
      </w:r>
      <w:r w:rsidR="003352F5" w:rsidRPr="00B44A6E">
        <w:rPr>
          <w:b/>
          <w:szCs w:val="24"/>
          <w:lang w:val="en-US"/>
        </w:rPr>
        <w:t>:</w:t>
      </w:r>
      <w:r w:rsidRPr="00B44A6E">
        <w:rPr>
          <w:szCs w:val="24"/>
          <w:lang w:val="en-US"/>
        </w:rPr>
        <w:t xml:space="preserve"> &lt;definition&gt;</w:t>
      </w:r>
    </w:p>
    <w:p w:rsidR="004A106E" w:rsidRPr="00B44A6E" w:rsidRDefault="004A106E" w:rsidP="00F96C09">
      <w:pPr>
        <w:pStyle w:val="Heading1"/>
        <w:numPr>
          <w:ilvl w:val="0"/>
          <w:numId w:val="15"/>
        </w:numPr>
        <w:spacing w:line="276" w:lineRule="auto"/>
        <w:rPr>
          <w:szCs w:val="24"/>
          <w:lang w:val="en-US"/>
        </w:rPr>
      </w:pPr>
      <w:bookmarkStart w:id="18" w:name="_Toc397531865"/>
      <w:r w:rsidRPr="00B44A6E">
        <w:rPr>
          <w:szCs w:val="24"/>
          <w:lang w:val="en-US"/>
        </w:rPr>
        <w:t>Abbreviations and acronyms</w:t>
      </w:r>
      <w:bookmarkEnd w:id="18"/>
    </w:p>
    <w:p w:rsidR="004A106E" w:rsidRPr="00B44A6E" w:rsidRDefault="004A106E" w:rsidP="00B44A6E">
      <w:pPr>
        <w:spacing w:line="276" w:lineRule="auto"/>
        <w:rPr>
          <w:szCs w:val="24"/>
          <w:lang w:val="en-US"/>
        </w:rPr>
      </w:pPr>
      <w:r w:rsidRPr="00B44A6E">
        <w:rPr>
          <w:szCs w:val="24"/>
          <w:lang w:val="en-US"/>
        </w:rPr>
        <w:t>This Recommendation uses the following abbreviations and acronyms:</w:t>
      </w:r>
    </w:p>
    <w:p w:rsidR="00156817" w:rsidRPr="00B44A6E" w:rsidRDefault="00156817" w:rsidP="00B44A6E">
      <w:pPr>
        <w:pStyle w:val="enumlev1"/>
        <w:tabs>
          <w:tab w:val="clear" w:pos="794"/>
          <w:tab w:val="clear" w:pos="1191"/>
          <w:tab w:val="left" w:pos="1200"/>
        </w:tabs>
        <w:spacing w:line="276" w:lineRule="auto"/>
        <w:ind w:left="1200" w:hanging="1200"/>
        <w:rPr>
          <w:color w:val="000000"/>
          <w:szCs w:val="24"/>
          <w:lang w:val="en-US" w:eastAsia="zh-CN"/>
        </w:rPr>
      </w:pPr>
      <w:r w:rsidRPr="00B44A6E">
        <w:rPr>
          <w:color w:val="000000"/>
          <w:szCs w:val="24"/>
          <w:lang w:val="en-US" w:eastAsia="zh-CN"/>
        </w:rPr>
        <w:t xml:space="preserve">CEM: </w:t>
      </w:r>
      <w:r w:rsidR="00FD39AD" w:rsidRPr="00B44A6E">
        <w:rPr>
          <w:color w:val="000000"/>
          <w:szCs w:val="24"/>
          <w:lang w:val="en-US" w:eastAsia="zh-CN"/>
        </w:rPr>
        <w:t xml:space="preserve">  </w:t>
      </w:r>
      <w:r w:rsidRPr="00B44A6E">
        <w:rPr>
          <w:color w:val="000000"/>
          <w:szCs w:val="24"/>
          <w:lang w:val="en-US" w:eastAsia="zh-CN"/>
        </w:rPr>
        <w:t>Customer Experience Management</w:t>
      </w:r>
    </w:p>
    <w:p w:rsidR="00156817" w:rsidRPr="00B44A6E" w:rsidRDefault="00156817" w:rsidP="00B44A6E">
      <w:pPr>
        <w:pStyle w:val="enumlev1"/>
        <w:tabs>
          <w:tab w:val="clear" w:pos="794"/>
          <w:tab w:val="clear" w:pos="1191"/>
          <w:tab w:val="left" w:pos="1200"/>
        </w:tabs>
        <w:spacing w:line="276" w:lineRule="auto"/>
        <w:ind w:left="1200" w:hanging="1200"/>
        <w:rPr>
          <w:color w:val="000000"/>
          <w:szCs w:val="24"/>
        </w:rPr>
      </w:pPr>
      <w:r w:rsidRPr="00B44A6E">
        <w:rPr>
          <w:color w:val="000000"/>
          <w:szCs w:val="24"/>
          <w:lang w:val="en-US" w:eastAsia="zh-CN"/>
        </w:rPr>
        <w:t>CSP:</w:t>
      </w:r>
      <w:r w:rsidR="00FD39AD" w:rsidRPr="00B44A6E">
        <w:rPr>
          <w:color w:val="000000"/>
          <w:szCs w:val="24"/>
          <w:lang w:val="en-US" w:eastAsia="zh-CN"/>
        </w:rPr>
        <w:t xml:space="preserve">   </w:t>
      </w:r>
      <w:r w:rsidRPr="00B44A6E">
        <w:rPr>
          <w:color w:val="000000"/>
          <w:szCs w:val="24"/>
          <w:lang w:val="en-US" w:eastAsia="zh-CN"/>
        </w:rPr>
        <w:t xml:space="preserve"> Communication Service Providers</w:t>
      </w:r>
    </w:p>
    <w:p w:rsidR="00061947" w:rsidRPr="00B44A6E" w:rsidRDefault="00061947" w:rsidP="00B44A6E">
      <w:pPr>
        <w:pStyle w:val="enumlev1"/>
        <w:tabs>
          <w:tab w:val="clear" w:pos="794"/>
          <w:tab w:val="clear" w:pos="1191"/>
          <w:tab w:val="left" w:pos="1200"/>
        </w:tabs>
        <w:spacing w:line="276" w:lineRule="auto"/>
        <w:ind w:left="1200" w:hanging="1200"/>
        <w:rPr>
          <w:bCs/>
          <w:color w:val="000000"/>
          <w:szCs w:val="24"/>
        </w:rPr>
      </w:pPr>
      <w:r w:rsidRPr="00B44A6E">
        <w:rPr>
          <w:color w:val="000000"/>
          <w:szCs w:val="24"/>
        </w:rPr>
        <w:t>QoE</w:t>
      </w:r>
      <w:r w:rsidR="00425663" w:rsidRPr="00B44A6E">
        <w:rPr>
          <w:color w:val="000000"/>
          <w:szCs w:val="24"/>
        </w:rPr>
        <w:t xml:space="preserve">: </w:t>
      </w:r>
      <w:r w:rsidR="00FD39AD" w:rsidRPr="00B44A6E">
        <w:rPr>
          <w:color w:val="000000"/>
          <w:szCs w:val="24"/>
        </w:rPr>
        <w:t xml:space="preserve">   </w:t>
      </w:r>
      <w:r w:rsidR="00425663" w:rsidRPr="00B44A6E">
        <w:rPr>
          <w:color w:val="000000"/>
          <w:szCs w:val="24"/>
        </w:rPr>
        <w:t>Quality of Experience</w:t>
      </w:r>
    </w:p>
    <w:p w:rsidR="00E94BF9" w:rsidRPr="00B44A6E" w:rsidRDefault="00E94BF9" w:rsidP="00B44A6E">
      <w:pPr>
        <w:pStyle w:val="enumlev1"/>
        <w:tabs>
          <w:tab w:val="clear" w:pos="794"/>
          <w:tab w:val="clear" w:pos="1191"/>
          <w:tab w:val="left" w:pos="1200"/>
        </w:tabs>
        <w:spacing w:line="276" w:lineRule="auto"/>
        <w:ind w:left="1200" w:hanging="1200"/>
        <w:rPr>
          <w:bCs/>
          <w:color w:val="000000"/>
          <w:szCs w:val="24"/>
        </w:rPr>
      </w:pPr>
      <w:r w:rsidRPr="00B44A6E">
        <w:rPr>
          <w:bCs/>
          <w:color w:val="000000"/>
          <w:szCs w:val="24"/>
        </w:rPr>
        <w:t>SOC</w:t>
      </w:r>
      <w:r w:rsidR="00425663" w:rsidRPr="00B44A6E">
        <w:rPr>
          <w:bCs/>
          <w:color w:val="000000"/>
          <w:szCs w:val="24"/>
        </w:rPr>
        <w:t xml:space="preserve">: </w:t>
      </w:r>
      <w:r w:rsidR="00FD39AD" w:rsidRPr="00B44A6E">
        <w:rPr>
          <w:bCs/>
          <w:color w:val="000000"/>
          <w:szCs w:val="24"/>
        </w:rPr>
        <w:t xml:space="preserve">  </w:t>
      </w:r>
      <w:r w:rsidR="00425663" w:rsidRPr="00B44A6E">
        <w:rPr>
          <w:bCs/>
          <w:color w:val="000000"/>
          <w:szCs w:val="24"/>
        </w:rPr>
        <w:t>Service Operations Center</w:t>
      </w:r>
    </w:p>
    <w:p w:rsidR="00E94BF9" w:rsidRPr="00B44A6E" w:rsidRDefault="00E94BF9" w:rsidP="00B44A6E">
      <w:pPr>
        <w:pStyle w:val="enumlev1"/>
        <w:tabs>
          <w:tab w:val="clear" w:pos="794"/>
          <w:tab w:val="clear" w:pos="1191"/>
          <w:tab w:val="left" w:pos="1200"/>
        </w:tabs>
        <w:spacing w:line="276" w:lineRule="auto"/>
        <w:ind w:left="1200" w:hanging="1200"/>
        <w:rPr>
          <w:color w:val="000000"/>
          <w:szCs w:val="24"/>
        </w:rPr>
      </w:pPr>
      <w:r w:rsidRPr="00B44A6E">
        <w:rPr>
          <w:color w:val="000000"/>
          <w:szCs w:val="24"/>
        </w:rPr>
        <w:t>SQM</w:t>
      </w:r>
      <w:r w:rsidR="00425663" w:rsidRPr="00B44A6E">
        <w:rPr>
          <w:color w:val="000000"/>
          <w:szCs w:val="24"/>
        </w:rPr>
        <w:t xml:space="preserve">: </w:t>
      </w:r>
      <w:r w:rsidR="00FD39AD" w:rsidRPr="00B44A6E">
        <w:rPr>
          <w:color w:val="000000"/>
          <w:szCs w:val="24"/>
        </w:rPr>
        <w:t xml:space="preserve"> </w:t>
      </w:r>
      <w:r w:rsidR="00425663" w:rsidRPr="00B44A6E">
        <w:rPr>
          <w:color w:val="000000"/>
          <w:szCs w:val="24"/>
        </w:rPr>
        <w:t>Service Quality Management</w:t>
      </w:r>
    </w:p>
    <w:p w:rsidR="00061947" w:rsidRPr="00B44A6E" w:rsidRDefault="00061947" w:rsidP="00B44A6E">
      <w:pPr>
        <w:pStyle w:val="enumlev1"/>
        <w:tabs>
          <w:tab w:val="clear" w:pos="794"/>
          <w:tab w:val="clear" w:pos="1191"/>
          <w:tab w:val="left" w:pos="1200"/>
        </w:tabs>
        <w:spacing w:line="276" w:lineRule="auto"/>
        <w:ind w:left="1200" w:hanging="1200"/>
        <w:rPr>
          <w:szCs w:val="24"/>
          <w:lang w:val="en-US"/>
        </w:rPr>
      </w:pPr>
    </w:p>
    <w:p w:rsidR="004A106E" w:rsidRPr="00B44A6E" w:rsidRDefault="004A106E" w:rsidP="00B44A6E">
      <w:pPr>
        <w:spacing w:line="276" w:lineRule="auto"/>
        <w:rPr>
          <w:szCs w:val="24"/>
          <w:lang w:val="en-US"/>
        </w:rPr>
      </w:pPr>
      <w:r w:rsidRPr="00B44A6E">
        <w:rPr>
          <w:szCs w:val="24"/>
          <w:lang w:val="en-US"/>
        </w:rPr>
        <w:t>&lt;Include all abbreviations and acronyms used in this Recommendation&gt;</w:t>
      </w:r>
    </w:p>
    <w:p w:rsidR="004A106E" w:rsidRPr="00B44A6E" w:rsidRDefault="004A106E" w:rsidP="00F96C09">
      <w:pPr>
        <w:pStyle w:val="Heading1"/>
        <w:numPr>
          <w:ilvl w:val="0"/>
          <w:numId w:val="15"/>
        </w:numPr>
        <w:spacing w:line="276" w:lineRule="auto"/>
        <w:rPr>
          <w:szCs w:val="24"/>
          <w:lang w:val="en-US"/>
        </w:rPr>
      </w:pPr>
      <w:bookmarkStart w:id="19" w:name="_Toc397531866"/>
      <w:r w:rsidRPr="00B44A6E">
        <w:rPr>
          <w:szCs w:val="24"/>
          <w:lang w:val="en-US"/>
        </w:rPr>
        <w:t>Conventions</w:t>
      </w:r>
      <w:bookmarkEnd w:id="19"/>
    </w:p>
    <w:p w:rsidR="004A106E" w:rsidRDefault="004A106E" w:rsidP="00B44A6E">
      <w:pPr>
        <w:spacing w:line="276" w:lineRule="auto"/>
        <w:rPr>
          <w:szCs w:val="24"/>
          <w:lang w:val="en-US"/>
        </w:rPr>
      </w:pPr>
      <w:r w:rsidRPr="00B44A6E">
        <w:rPr>
          <w:szCs w:val="24"/>
          <w:lang w:val="en-US"/>
        </w:rPr>
        <w:t>&lt;Describe any particular notation, style, presentation, etc. used within the Recommendation</w:t>
      </w:r>
      <w:r w:rsidR="00701334" w:rsidRPr="00B44A6E">
        <w:rPr>
          <w:szCs w:val="24"/>
          <w:lang w:val="en-US"/>
        </w:rPr>
        <w:t>,</w:t>
      </w:r>
      <w:r w:rsidRPr="00B44A6E">
        <w:rPr>
          <w:szCs w:val="24"/>
          <w:lang w:val="en-US"/>
        </w:rPr>
        <w:t xml:space="preserve"> if any&gt;</w:t>
      </w:r>
    </w:p>
    <w:p w:rsidR="00AD2F22" w:rsidRDefault="00AD2F22" w:rsidP="00B44A6E">
      <w:pPr>
        <w:spacing w:line="276" w:lineRule="auto"/>
        <w:rPr>
          <w:szCs w:val="24"/>
          <w:lang w:val="en-US"/>
        </w:rPr>
      </w:pPr>
    </w:p>
    <w:p w:rsidR="00AD2F22" w:rsidRPr="000D7C68" w:rsidRDefault="00FC7153" w:rsidP="00F96C09">
      <w:pPr>
        <w:pStyle w:val="Heading1"/>
        <w:numPr>
          <w:ilvl w:val="0"/>
          <w:numId w:val="15"/>
        </w:numPr>
        <w:spacing w:line="276" w:lineRule="auto"/>
        <w:rPr>
          <w:szCs w:val="24"/>
          <w:lang w:val="en-US"/>
        </w:rPr>
      </w:pPr>
      <w:bookmarkStart w:id="20" w:name="_Toc397531867"/>
      <w:r>
        <w:rPr>
          <w:szCs w:val="24"/>
          <w:lang w:val="en-US"/>
        </w:rPr>
        <w:t>Service Oriented C</w:t>
      </w:r>
      <w:r w:rsidR="00AD2F22" w:rsidRPr="000D7C68">
        <w:rPr>
          <w:szCs w:val="24"/>
          <w:lang w:val="en-US"/>
        </w:rPr>
        <w:t>enter Framework</w:t>
      </w:r>
      <w:bookmarkEnd w:id="20"/>
    </w:p>
    <w:p w:rsidR="00AD2F22" w:rsidRDefault="0069472D" w:rsidP="00B44A6E">
      <w:pPr>
        <w:spacing w:line="276" w:lineRule="auto"/>
        <w:rPr>
          <w:szCs w:val="24"/>
          <w:lang w:val="en-US"/>
        </w:rPr>
      </w:pPr>
      <w:r>
        <w:rPr>
          <w:szCs w:val="24"/>
          <w:highlight w:val="yellow"/>
          <w:lang w:val="en-US"/>
        </w:rPr>
        <w:t xml:space="preserve">Note: </w:t>
      </w:r>
      <w:r w:rsidR="00AD2F22" w:rsidRPr="00ED60E1">
        <w:rPr>
          <w:szCs w:val="24"/>
          <w:highlight w:val="yellow"/>
          <w:lang w:val="en-US"/>
        </w:rPr>
        <w:t xml:space="preserve">Here we will give a short outline of what is SOC, </w:t>
      </w:r>
      <w:r w:rsidR="00ED60E1" w:rsidRPr="00ED60E1">
        <w:rPr>
          <w:szCs w:val="24"/>
          <w:highlight w:val="yellow"/>
          <w:lang w:val="en-US"/>
        </w:rPr>
        <w:t>and then continue with the CEM and SQM in below section.</w:t>
      </w:r>
      <w:r w:rsidR="00ED60E1">
        <w:rPr>
          <w:szCs w:val="24"/>
          <w:lang w:val="en-US"/>
        </w:rPr>
        <w:t xml:space="preserve"> </w:t>
      </w:r>
    </w:p>
    <w:p w:rsidR="00F33448" w:rsidRDefault="00ED60E1" w:rsidP="00F96C09">
      <w:pPr>
        <w:pStyle w:val="Heading1"/>
        <w:numPr>
          <w:ilvl w:val="0"/>
          <w:numId w:val="15"/>
        </w:numPr>
        <w:spacing w:line="276" w:lineRule="auto"/>
        <w:rPr>
          <w:szCs w:val="24"/>
          <w:lang w:val="en-US"/>
        </w:rPr>
      </w:pPr>
      <w:bookmarkStart w:id="21" w:name="_Toc397531868"/>
      <w:r w:rsidRPr="000D7C68">
        <w:rPr>
          <w:szCs w:val="24"/>
          <w:lang w:val="en-US"/>
        </w:rPr>
        <w:t xml:space="preserve">Customer Experience Management </w:t>
      </w:r>
      <w:r w:rsidR="00F33448" w:rsidRPr="000D7C68">
        <w:rPr>
          <w:szCs w:val="24"/>
          <w:lang w:val="en-US"/>
        </w:rPr>
        <w:t xml:space="preserve">(CEM) </w:t>
      </w:r>
      <w:r w:rsidRPr="000D7C68">
        <w:rPr>
          <w:szCs w:val="24"/>
          <w:lang w:val="en-US"/>
        </w:rPr>
        <w:t>and</w:t>
      </w:r>
      <w:r w:rsidR="00F33448" w:rsidRPr="000D7C68">
        <w:rPr>
          <w:szCs w:val="24"/>
          <w:lang w:val="en-US"/>
        </w:rPr>
        <w:t xml:space="preserve"> </w:t>
      </w:r>
      <w:r w:rsidRPr="000D7C68">
        <w:rPr>
          <w:szCs w:val="24"/>
          <w:lang w:val="en-US"/>
        </w:rPr>
        <w:t>Service Quality Management</w:t>
      </w:r>
      <w:r w:rsidR="00F33448" w:rsidRPr="000D7C68">
        <w:rPr>
          <w:szCs w:val="24"/>
          <w:lang w:val="en-US"/>
        </w:rPr>
        <w:t xml:space="preserve"> (SQM)</w:t>
      </w:r>
      <w:bookmarkEnd w:id="21"/>
    </w:p>
    <w:p w:rsidR="00247F61" w:rsidRPr="00247F61" w:rsidRDefault="00247F61" w:rsidP="00247F61">
      <w:pPr>
        <w:rPr>
          <w:lang w:val="en-US"/>
        </w:rPr>
      </w:pPr>
      <w:bookmarkStart w:id="22" w:name="_GoBack"/>
      <w:bookmarkEnd w:id="22"/>
    </w:p>
    <w:p w:rsidR="0059351B" w:rsidRDefault="0059351B" w:rsidP="00A51EC8">
      <w:pPr>
        <w:pStyle w:val="Heading2"/>
        <w:numPr>
          <w:ilvl w:val="1"/>
          <w:numId w:val="14"/>
        </w:numPr>
        <w:rPr>
          <w:lang w:val="en-US" w:eastAsia="zh-CN"/>
        </w:rPr>
      </w:pPr>
      <w:bookmarkStart w:id="23" w:name="_Toc397531869"/>
      <w:r>
        <w:rPr>
          <w:lang w:val="en-US" w:eastAsia="zh-CN"/>
        </w:rPr>
        <w:lastRenderedPageBreak/>
        <w:t>Customer Experience Management (CEM)</w:t>
      </w:r>
      <w:bookmarkEnd w:id="23"/>
    </w:p>
    <w:p w:rsidR="00247F61" w:rsidRPr="00247F61" w:rsidRDefault="00247F61" w:rsidP="00247F61">
      <w:pPr>
        <w:rPr>
          <w:lang w:val="en-US" w:eastAsia="zh-CN"/>
        </w:rPr>
      </w:pPr>
    </w:p>
    <w:p w:rsidR="00247F61" w:rsidRPr="00247F61" w:rsidRDefault="00247F61" w:rsidP="00247F61">
      <w:pPr>
        <w:rPr>
          <w:lang w:val="en-US" w:eastAsia="zh-CN"/>
        </w:rPr>
      </w:pPr>
    </w:p>
    <w:p w:rsidR="0059351B" w:rsidRDefault="0059351B" w:rsidP="00A51EC8">
      <w:pPr>
        <w:pStyle w:val="Heading2"/>
        <w:numPr>
          <w:ilvl w:val="1"/>
          <w:numId w:val="14"/>
        </w:numPr>
        <w:rPr>
          <w:lang w:val="en-US" w:eastAsia="zh-CN"/>
        </w:rPr>
      </w:pPr>
      <w:bookmarkStart w:id="24" w:name="_Toc397531870"/>
      <w:r>
        <w:rPr>
          <w:lang w:val="en-US" w:eastAsia="zh-CN"/>
        </w:rPr>
        <w:t>Service Quality Management (SQM)</w:t>
      </w:r>
      <w:bookmarkEnd w:id="24"/>
    </w:p>
    <w:p w:rsidR="00247F61" w:rsidRDefault="00247F61" w:rsidP="00247F61">
      <w:pPr>
        <w:rPr>
          <w:lang w:val="en-US" w:eastAsia="zh-CN"/>
        </w:rPr>
      </w:pPr>
    </w:p>
    <w:p w:rsidR="000D7C68" w:rsidRPr="000D7C68" w:rsidRDefault="000D7C68" w:rsidP="00A51EC8">
      <w:pPr>
        <w:pStyle w:val="Heading1"/>
        <w:numPr>
          <w:ilvl w:val="0"/>
          <w:numId w:val="14"/>
        </w:numPr>
        <w:spacing w:line="276" w:lineRule="auto"/>
        <w:rPr>
          <w:szCs w:val="24"/>
          <w:lang w:val="en-US"/>
        </w:rPr>
      </w:pPr>
      <w:bookmarkStart w:id="25" w:name="_Toc397531871"/>
      <w:r w:rsidRPr="000D7C68">
        <w:rPr>
          <w:szCs w:val="24"/>
          <w:lang w:val="en-US"/>
        </w:rPr>
        <w:t>Key Parameters related to SQM and CEM</w:t>
      </w:r>
      <w:bookmarkEnd w:id="25"/>
      <w:r w:rsidRPr="000D7C68">
        <w:rPr>
          <w:szCs w:val="24"/>
          <w:lang w:val="en-US"/>
        </w:rPr>
        <w:t xml:space="preserve"> </w:t>
      </w:r>
    </w:p>
    <w:p w:rsidR="0059351B" w:rsidRPr="0059351B" w:rsidRDefault="0059351B" w:rsidP="0059351B">
      <w:pPr>
        <w:rPr>
          <w:lang w:val="en-US" w:eastAsia="zh-CN"/>
        </w:rPr>
      </w:pPr>
    </w:p>
    <w:p w:rsidR="00896D43" w:rsidRPr="00896D43" w:rsidRDefault="00896D43" w:rsidP="00896D43">
      <w:pPr>
        <w:rPr>
          <w:lang w:val="en-US" w:eastAsia="zh-CN"/>
        </w:rPr>
      </w:pPr>
    </w:p>
    <w:p w:rsidR="006E58FA" w:rsidRDefault="006E58FA" w:rsidP="006E58FA">
      <w:pPr>
        <w:spacing w:line="276" w:lineRule="auto"/>
        <w:jc w:val="both"/>
        <w:rPr>
          <w:bCs/>
          <w:szCs w:val="24"/>
        </w:rPr>
      </w:pPr>
    </w:p>
    <w:p w:rsidR="003352F5" w:rsidRPr="00B44A6E" w:rsidRDefault="00C31FC3" w:rsidP="00B44A6E">
      <w:pPr>
        <w:pStyle w:val="AnnexNotitle"/>
        <w:pageBreakBefore/>
        <w:spacing w:line="276" w:lineRule="auto"/>
        <w:rPr>
          <w:sz w:val="24"/>
          <w:szCs w:val="24"/>
          <w:lang w:val="en-US"/>
        </w:rPr>
      </w:pPr>
      <w:r w:rsidRPr="00B44A6E">
        <w:rPr>
          <w:sz w:val="24"/>
          <w:szCs w:val="24"/>
          <w:lang w:val="en-US"/>
        </w:rPr>
        <w:lastRenderedPageBreak/>
        <w:t>A</w:t>
      </w:r>
      <w:r>
        <w:rPr>
          <w:sz w:val="24"/>
          <w:szCs w:val="24"/>
          <w:lang w:val="en-US"/>
        </w:rPr>
        <w:t>nnex</w:t>
      </w:r>
      <w:r w:rsidRPr="00B44A6E">
        <w:rPr>
          <w:sz w:val="24"/>
          <w:szCs w:val="24"/>
          <w:lang w:val="en-US"/>
        </w:rPr>
        <w:t xml:space="preserve"> I</w:t>
      </w:r>
      <w:r w:rsidRPr="00B44A6E">
        <w:rPr>
          <w:sz w:val="24"/>
          <w:szCs w:val="24"/>
          <w:lang w:val="en-US"/>
        </w:rPr>
        <w:br/>
      </w:r>
      <w:r w:rsidR="003352F5" w:rsidRPr="00B44A6E">
        <w:rPr>
          <w:sz w:val="24"/>
          <w:szCs w:val="24"/>
          <w:lang w:val="en-US"/>
        </w:rPr>
        <w:br/>
        <w:t>&lt;Annex Title&gt;</w:t>
      </w:r>
    </w:p>
    <w:p w:rsidR="004A106E" w:rsidRPr="00B44A6E" w:rsidRDefault="004A106E" w:rsidP="00B44A6E">
      <w:pPr>
        <w:spacing w:line="276" w:lineRule="auto"/>
        <w:jc w:val="center"/>
        <w:rPr>
          <w:szCs w:val="24"/>
          <w:lang w:val="en-US"/>
        </w:rPr>
      </w:pPr>
      <w:r w:rsidRPr="00B44A6E">
        <w:rPr>
          <w:szCs w:val="24"/>
          <w:lang w:val="en-US"/>
        </w:rPr>
        <w:t xml:space="preserve">(This </w:t>
      </w:r>
      <w:r w:rsidR="00701334" w:rsidRPr="00B44A6E">
        <w:rPr>
          <w:szCs w:val="24"/>
          <w:lang w:val="en-US"/>
        </w:rPr>
        <w:t>a</w:t>
      </w:r>
      <w:r w:rsidRPr="00B44A6E">
        <w:rPr>
          <w:szCs w:val="24"/>
          <w:lang w:val="en-US"/>
        </w:rPr>
        <w:t>nnex forms an integr</w:t>
      </w:r>
      <w:r w:rsidR="003352F5" w:rsidRPr="00B44A6E">
        <w:rPr>
          <w:szCs w:val="24"/>
          <w:lang w:val="en-US"/>
        </w:rPr>
        <w:t>al part of this Recommendation</w:t>
      </w:r>
      <w:r w:rsidR="005D2541" w:rsidRPr="00B44A6E">
        <w:rPr>
          <w:szCs w:val="24"/>
          <w:lang w:val="en-US"/>
        </w:rPr>
        <w:t>.</w:t>
      </w:r>
      <w:r w:rsidR="003352F5" w:rsidRPr="00B44A6E">
        <w:rPr>
          <w:szCs w:val="24"/>
          <w:lang w:val="en-US"/>
        </w:rPr>
        <w:t>)</w:t>
      </w:r>
    </w:p>
    <w:p w:rsidR="004A106E" w:rsidRPr="00B44A6E" w:rsidRDefault="00701334" w:rsidP="00B44A6E">
      <w:pPr>
        <w:spacing w:line="276" w:lineRule="auto"/>
        <w:rPr>
          <w:szCs w:val="24"/>
          <w:lang w:val="en-US"/>
        </w:rPr>
      </w:pPr>
      <w:r w:rsidRPr="00B44A6E">
        <w:rPr>
          <w:szCs w:val="24"/>
          <w:lang w:val="en-US"/>
        </w:rPr>
        <w:t>&lt;Body of a</w:t>
      </w:r>
      <w:r w:rsidR="004A106E" w:rsidRPr="00B44A6E">
        <w:rPr>
          <w:szCs w:val="24"/>
          <w:lang w:val="en-US"/>
        </w:rPr>
        <w:t>nnex A&gt;</w:t>
      </w:r>
    </w:p>
    <w:p w:rsidR="003352F5" w:rsidRPr="00B44A6E" w:rsidRDefault="004A106E" w:rsidP="00B44A6E">
      <w:pPr>
        <w:pStyle w:val="AppendixNotitle"/>
        <w:pageBreakBefore/>
        <w:spacing w:line="276" w:lineRule="auto"/>
        <w:rPr>
          <w:sz w:val="24"/>
          <w:szCs w:val="24"/>
          <w:lang w:val="en-US"/>
        </w:rPr>
      </w:pPr>
      <w:r w:rsidRPr="00B44A6E">
        <w:rPr>
          <w:sz w:val="24"/>
          <w:szCs w:val="24"/>
          <w:lang w:val="en-US"/>
        </w:rPr>
        <w:lastRenderedPageBreak/>
        <w:t>A</w:t>
      </w:r>
      <w:r w:rsidR="00701334" w:rsidRPr="00B44A6E">
        <w:rPr>
          <w:sz w:val="24"/>
          <w:szCs w:val="24"/>
          <w:lang w:val="en-US"/>
        </w:rPr>
        <w:t>ppendix</w:t>
      </w:r>
      <w:r w:rsidRPr="00B44A6E">
        <w:rPr>
          <w:sz w:val="24"/>
          <w:szCs w:val="24"/>
          <w:lang w:val="en-US"/>
        </w:rPr>
        <w:t xml:space="preserve"> I</w:t>
      </w:r>
      <w:r w:rsidR="00701334" w:rsidRPr="00B44A6E">
        <w:rPr>
          <w:sz w:val="24"/>
          <w:szCs w:val="24"/>
          <w:lang w:val="en-US"/>
        </w:rPr>
        <w:br/>
      </w:r>
      <w:r w:rsidR="003352F5" w:rsidRPr="00B44A6E">
        <w:rPr>
          <w:sz w:val="24"/>
          <w:szCs w:val="24"/>
          <w:lang w:val="en-US"/>
        </w:rPr>
        <w:br/>
        <w:t>&lt;Appendix Title&gt;</w:t>
      </w:r>
    </w:p>
    <w:p w:rsidR="004A106E" w:rsidRPr="00B44A6E" w:rsidRDefault="004A106E" w:rsidP="00B44A6E">
      <w:pPr>
        <w:spacing w:line="276" w:lineRule="auto"/>
        <w:jc w:val="center"/>
        <w:rPr>
          <w:szCs w:val="24"/>
          <w:lang w:val="en-US"/>
        </w:rPr>
      </w:pPr>
      <w:r w:rsidRPr="00B44A6E">
        <w:rPr>
          <w:szCs w:val="24"/>
          <w:lang w:val="en-US"/>
        </w:rPr>
        <w:t xml:space="preserve">(This </w:t>
      </w:r>
      <w:r w:rsidR="00701334" w:rsidRPr="00B44A6E">
        <w:rPr>
          <w:szCs w:val="24"/>
          <w:lang w:val="en-US"/>
        </w:rPr>
        <w:t>a</w:t>
      </w:r>
      <w:r w:rsidRPr="00B44A6E">
        <w:rPr>
          <w:szCs w:val="24"/>
          <w:lang w:val="en-US"/>
        </w:rPr>
        <w:t>ppendix does not form an integral part of this Recommendation</w:t>
      </w:r>
      <w:r w:rsidR="005D2541" w:rsidRPr="00B44A6E">
        <w:rPr>
          <w:szCs w:val="24"/>
          <w:lang w:val="en-US"/>
        </w:rPr>
        <w:t>.</w:t>
      </w:r>
      <w:r w:rsidRPr="00B44A6E">
        <w:rPr>
          <w:szCs w:val="24"/>
          <w:lang w:val="en-US"/>
        </w:rPr>
        <w:t>)</w:t>
      </w:r>
      <w:r w:rsidRPr="00B44A6E">
        <w:rPr>
          <w:szCs w:val="24"/>
          <w:lang w:val="en-US"/>
        </w:rPr>
        <w:br/>
      </w:r>
    </w:p>
    <w:p w:rsidR="004A106E" w:rsidRPr="00B44A6E" w:rsidRDefault="00701334" w:rsidP="00B44A6E">
      <w:pPr>
        <w:spacing w:line="276" w:lineRule="auto"/>
        <w:rPr>
          <w:szCs w:val="24"/>
          <w:lang w:val="en-US"/>
        </w:rPr>
      </w:pPr>
      <w:r w:rsidRPr="00B44A6E">
        <w:rPr>
          <w:szCs w:val="24"/>
          <w:lang w:val="en-US"/>
        </w:rPr>
        <w:t>&lt;Body of a</w:t>
      </w:r>
      <w:r w:rsidR="004A106E" w:rsidRPr="00B44A6E">
        <w:rPr>
          <w:szCs w:val="24"/>
          <w:lang w:val="en-US"/>
        </w:rPr>
        <w:t>ppendix I&gt;</w:t>
      </w:r>
    </w:p>
    <w:p w:rsidR="004A106E" w:rsidRPr="00B44A6E" w:rsidRDefault="004A106E" w:rsidP="00B44A6E">
      <w:pPr>
        <w:pStyle w:val="AppendixNotitle"/>
        <w:pageBreakBefore/>
        <w:spacing w:line="276" w:lineRule="auto"/>
        <w:rPr>
          <w:sz w:val="24"/>
          <w:szCs w:val="24"/>
          <w:lang w:val="en-US"/>
        </w:rPr>
      </w:pPr>
      <w:r w:rsidRPr="00B44A6E">
        <w:rPr>
          <w:sz w:val="24"/>
          <w:szCs w:val="24"/>
          <w:lang w:val="en-US"/>
        </w:rPr>
        <w:lastRenderedPageBreak/>
        <w:t>Bibliography</w:t>
      </w:r>
    </w:p>
    <w:p w:rsidR="004A106E" w:rsidRPr="00E6695F" w:rsidRDefault="004A106E" w:rsidP="00B44A6E">
      <w:pPr>
        <w:pStyle w:val="enumlev1"/>
        <w:tabs>
          <w:tab w:val="clear" w:pos="794"/>
          <w:tab w:val="clear" w:pos="1191"/>
          <w:tab w:val="clear" w:pos="1588"/>
          <w:tab w:val="clear" w:pos="1985"/>
          <w:tab w:val="left" w:pos="2040"/>
          <w:tab w:val="left" w:pos="2880"/>
          <w:tab w:val="left" w:pos="3480"/>
        </w:tabs>
        <w:spacing w:line="276" w:lineRule="auto"/>
        <w:ind w:left="2040" w:hanging="2040"/>
        <w:rPr>
          <w:szCs w:val="24"/>
          <w:lang w:val="fr-FR"/>
        </w:rPr>
      </w:pPr>
      <w:r w:rsidRPr="00E6695F">
        <w:rPr>
          <w:szCs w:val="24"/>
          <w:lang w:val="fr-FR"/>
        </w:rPr>
        <w:t>[b-</w:t>
      </w:r>
      <w:r w:rsidR="00F31B0E" w:rsidRPr="00E6695F">
        <w:rPr>
          <w:szCs w:val="24"/>
          <w:lang w:val="fr-FR"/>
        </w:rPr>
        <w:t xml:space="preserve">ITU-T </w:t>
      </w:r>
      <w:proofErr w:type="spellStart"/>
      <w:r w:rsidRPr="00E6695F">
        <w:rPr>
          <w:szCs w:val="24"/>
          <w:lang w:val="fr-FR"/>
        </w:rPr>
        <w:t>X.yyy</w:t>
      </w:r>
      <w:proofErr w:type="spellEnd"/>
      <w:r w:rsidRPr="00E6695F">
        <w:rPr>
          <w:szCs w:val="24"/>
          <w:lang w:val="fr-FR"/>
        </w:rPr>
        <w:t>]</w:t>
      </w:r>
      <w:r w:rsidRPr="00E6695F">
        <w:rPr>
          <w:szCs w:val="24"/>
          <w:lang w:val="fr-FR"/>
        </w:rPr>
        <w:tab/>
      </w:r>
      <w:proofErr w:type="spellStart"/>
      <w:r w:rsidRPr="00E6695F">
        <w:rPr>
          <w:szCs w:val="24"/>
          <w:lang w:val="fr-FR"/>
        </w:rPr>
        <w:t>Recommendation</w:t>
      </w:r>
      <w:proofErr w:type="spellEnd"/>
      <w:r w:rsidRPr="00E6695F">
        <w:rPr>
          <w:szCs w:val="24"/>
          <w:lang w:val="fr-FR"/>
        </w:rPr>
        <w:t xml:space="preserve"> </w:t>
      </w:r>
      <w:r w:rsidR="005D2541" w:rsidRPr="00E6695F">
        <w:rPr>
          <w:szCs w:val="24"/>
          <w:lang w:val="fr-FR"/>
        </w:rPr>
        <w:t xml:space="preserve">ITU-T </w:t>
      </w:r>
      <w:proofErr w:type="spellStart"/>
      <w:r w:rsidRPr="00E6695F">
        <w:rPr>
          <w:szCs w:val="24"/>
          <w:lang w:val="fr-FR"/>
        </w:rPr>
        <w:t>X.yyy</w:t>
      </w:r>
      <w:proofErr w:type="spellEnd"/>
      <w:r w:rsidRPr="00E6695F">
        <w:rPr>
          <w:szCs w:val="24"/>
          <w:lang w:val="fr-FR"/>
        </w:rPr>
        <w:t xml:space="preserve"> (date)</w:t>
      </w:r>
      <w:r w:rsidR="00B774CF" w:rsidRPr="00E6695F">
        <w:rPr>
          <w:szCs w:val="24"/>
          <w:lang w:val="fr-FR"/>
        </w:rPr>
        <w:t>,</w:t>
      </w:r>
      <w:r w:rsidRPr="00E6695F">
        <w:rPr>
          <w:szCs w:val="24"/>
          <w:lang w:val="fr-FR"/>
        </w:rPr>
        <w:t xml:space="preserve"> </w:t>
      </w:r>
      <w:proofErr w:type="spellStart"/>
      <w:r w:rsidRPr="00E6695F">
        <w:rPr>
          <w:i/>
          <w:szCs w:val="24"/>
          <w:lang w:val="fr-FR"/>
        </w:rPr>
        <w:t>Title</w:t>
      </w:r>
      <w:proofErr w:type="spellEnd"/>
    </w:p>
    <w:sectPr w:rsidR="004A106E" w:rsidRPr="00E6695F" w:rsidSect="00507F18">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A8D" w:rsidRDefault="00E01A8D">
      <w:r>
        <w:separator/>
      </w:r>
    </w:p>
  </w:endnote>
  <w:endnote w:type="continuationSeparator" w:id="0">
    <w:p w:rsidR="00E01A8D" w:rsidRDefault="00E01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31" w:type="dxa"/>
      <w:jc w:val="center"/>
      <w:tblLayout w:type="fixed"/>
      <w:tblCellMar>
        <w:left w:w="57" w:type="dxa"/>
        <w:right w:w="57" w:type="dxa"/>
      </w:tblCellMar>
      <w:tblLook w:val="0000" w:firstRow="0" w:lastRow="0" w:firstColumn="0" w:lastColumn="0" w:noHBand="0" w:noVBand="0"/>
    </w:tblPr>
    <w:tblGrid>
      <w:gridCol w:w="308"/>
      <w:gridCol w:w="1312"/>
      <w:gridCol w:w="5130"/>
      <w:gridCol w:w="3481"/>
    </w:tblGrid>
    <w:tr w:rsidR="00507F18" w:rsidRPr="00507F18" w:rsidTr="00507F18">
      <w:trPr>
        <w:cantSplit/>
        <w:trHeight w:val="204"/>
        <w:jc w:val="center"/>
      </w:trPr>
      <w:tc>
        <w:tcPr>
          <w:tcW w:w="1620" w:type="dxa"/>
          <w:gridSpan w:val="2"/>
          <w:tcBorders>
            <w:top w:val="single" w:sz="12" w:space="0" w:color="auto"/>
          </w:tcBorders>
        </w:tcPr>
        <w:p w:rsidR="00507F18" w:rsidRPr="00507F18" w:rsidRDefault="00507F18" w:rsidP="00507F18">
          <w:pPr>
            <w:spacing w:line="276" w:lineRule="auto"/>
            <w:rPr>
              <w:b/>
              <w:bCs/>
              <w:sz w:val="22"/>
              <w:szCs w:val="24"/>
            </w:rPr>
          </w:pPr>
          <w:bookmarkStart w:id="26" w:name="dcontact"/>
          <w:bookmarkStart w:id="27" w:name="dcontent1" w:colFirst="1" w:colLast="1"/>
          <w:r w:rsidRPr="00507F18">
            <w:rPr>
              <w:b/>
              <w:bCs/>
              <w:sz w:val="22"/>
              <w:szCs w:val="24"/>
            </w:rPr>
            <w:t>Contact:</w:t>
          </w:r>
        </w:p>
      </w:tc>
      <w:tc>
        <w:tcPr>
          <w:tcW w:w="5130" w:type="dxa"/>
          <w:tcBorders>
            <w:top w:val="single" w:sz="12" w:space="0" w:color="auto"/>
          </w:tcBorders>
        </w:tcPr>
        <w:p w:rsidR="00507F18" w:rsidRPr="00507F18" w:rsidRDefault="00507F18" w:rsidP="00507F18">
          <w:pPr>
            <w:spacing w:line="276" w:lineRule="auto"/>
            <w:rPr>
              <w:sz w:val="22"/>
              <w:szCs w:val="24"/>
            </w:rPr>
          </w:pPr>
          <w:proofErr w:type="spellStart"/>
          <w:r w:rsidRPr="00507F18">
            <w:rPr>
              <w:sz w:val="22"/>
              <w:szCs w:val="24"/>
            </w:rPr>
            <w:t>Umutoni</w:t>
          </w:r>
          <w:proofErr w:type="spellEnd"/>
          <w:r w:rsidRPr="00507F18">
            <w:rPr>
              <w:sz w:val="22"/>
              <w:szCs w:val="24"/>
            </w:rPr>
            <w:t xml:space="preserve"> Yvonne</w:t>
          </w:r>
        </w:p>
        <w:p w:rsidR="00507F18" w:rsidRPr="00507F18" w:rsidRDefault="00507F18" w:rsidP="00507F18">
          <w:pPr>
            <w:spacing w:before="0" w:line="276" w:lineRule="auto"/>
            <w:rPr>
              <w:sz w:val="22"/>
              <w:szCs w:val="24"/>
            </w:rPr>
          </w:pPr>
          <w:r w:rsidRPr="00507F18">
            <w:rPr>
              <w:sz w:val="22"/>
              <w:szCs w:val="24"/>
            </w:rPr>
            <w:t>Rwanda Utilities Regulatory Authority (RURA)</w:t>
          </w:r>
        </w:p>
        <w:p w:rsidR="00507F18" w:rsidRPr="00507F18" w:rsidRDefault="00507F18" w:rsidP="00507F18">
          <w:pPr>
            <w:spacing w:before="0" w:line="276" w:lineRule="auto"/>
            <w:rPr>
              <w:sz w:val="22"/>
              <w:szCs w:val="24"/>
            </w:rPr>
          </w:pPr>
          <w:r w:rsidRPr="00507F18">
            <w:rPr>
              <w:sz w:val="22"/>
              <w:szCs w:val="24"/>
            </w:rPr>
            <w:t>Rwanda</w:t>
          </w:r>
        </w:p>
      </w:tc>
      <w:tc>
        <w:tcPr>
          <w:tcW w:w="3476" w:type="dxa"/>
          <w:tcBorders>
            <w:top w:val="single" w:sz="12" w:space="0" w:color="auto"/>
          </w:tcBorders>
        </w:tcPr>
        <w:p w:rsidR="00507F18" w:rsidRPr="00507F18" w:rsidRDefault="00507F18" w:rsidP="00507F18">
          <w:pPr>
            <w:spacing w:line="276" w:lineRule="auto"/>
            <w:rPr>
              <w:sz w:val="22"/>
              <w:szCs w:val="24"/>
            </w:rPr>
          </w:pPr>
          <w:r w:rsidRPr="00507F18">
            <w:rPr>
              <w:sz w:val="22"/>
              <w:szCs w:val="24"/>
            </w:rPr>
            <w:t>Tel: +250 782052394</w:t>
          </w:r>
        </w:p>
        <w:p w:rsidR="00507F18" w:rsidRPr="00507F18" w:rsidRDefault="00507F18" w:rsidP="00507F18">
          <w:pPr>
            <w:spacing w:before="0" w:line="276" w:lineRule="auto"/>
            <w:rPr>
              <w:sz w:val="22"/>
              <w:szCs w:val="24"/>
            </w:rPr>
          </w:pPr>
          <w:r w:rsidRPr="00507F18">
            <w:rPr>
              <w:sz w:val="22"/>
              <w:szCs w:val="24"/>
            </w:rPr>
            <w:t>Fax:</w:t>
          </w:r>
        </w:p>
        <w:p w:rsidR="00507F18" w:rsidRPr="00507F18" w:rsidRDefault="00507F18" w:rsidP="00507F18">
          <w:pPr>
            <w:spacing w:before="0" w:line="276" w:lineRule="auto"/>
            <w:rPr>
              <w:sz w:val="22"/>
              <w:szCs w:val="24"/>
            </w:rPr>
          </w:pPr>
          <w:r w:rsidRPr="00507F18">
            <w:rPr>
              <w:sz w:val="22"/>
              <w:szCs w:val="24"/>
            </w:rPr>
            <w:t>Email: Yvonne.umutoni@rura.rw</w:t>
          </w:r>
        </w:p>
      </w:tc>
    </w:tr>
    <w:bookmarkEnd w:id="26"/>
    <w:bookmarkEnd w:id="27"/>
    <w:tr w:rsidR="00507F18" w:rsidRPr="00507F18" w:rsidTr="00507F18">
      <w:tblPrEx>
        <w:tblCellMar>
          <w:left w:w="108" w:type="dxa"/>
          <w:right w:w="108" w:type="dxa"/>
        </w:tblCellMar>
      </w:tblPrEx>
      <w:trPr>
        <w:gridBefore w:val="1"/>
        <w:wBefore w:w="308"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07F18" w:rsidRPr="00507F18" w:rsidRDefault="00507F18" w:rsidP="00507F18">
          <w:pPr>
            <w:spacing w:before="0"/>
            <w:rPr>
              <w:sz w:val="18"/>
            </w:rPr>
          </w:pPr>
          <w:r w:rsidRPr="00507F18">
            <w:rPr>
              <w:b/>
              <w:bCs/>
              <w:sz w:val="18"/>
            </w:rPr>
            <w:t>Attention:</w:t>
          </w:r>
          <w:r w:rsidRPr="00507F18">
            <w:rPr>
              <w:sz w:val="18"/>
            </w:rPr>
            <w:t xml:space="preserve"> This is not a publication made available to the public, but </w:t>
          </w:r>
          <w:r w:rsidRPr="00507F18">
            <w:rPr>
              <w:b/>
              <w:bCs/>
              <w:sz w:val="18"/>
            </w:rPr>
            <w:t>an internal ITU-T Document</w:t>
          </w:r>
          <w:r w:rsidRPr="00507F18">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07F18" w:rsidRPr="00507F18" w:rsidRDefault="00507F18" w:rsidP="00507F18">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A8D" w:rsidRDefault="00E01A8D">
      <w:r>
        <w:separator/>
      </w:r>
    </w:p>
  </w:footnote>
  <w:footnote w:type="continuationSeparator" w:id="0">
    <w:p w:rsidR="00E01A8D" w:rsidRDefault="00E01A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B0E" w:rsidRPr="00507F18" w:rsidRDefault="00507F18" w:rsidP="00507F18">
    <w:pPr>
      <w:pStyle w:val="Header"/>
    </w:pPr>
    <w:r w:rsidRPr="00507F18">
      <w:t xml:space="preserve">- </w:t>
    </w:r>
    <w:r w:rsidRPr="00507F18">
      <w:fldChar w:fldCharType="begin"/>
    </w:r>
    <w:r w:rsidRPr="00507F18">
      <w:instrText xml:space="preserve"> PAGE  \* MERGEFORMAT </w:instrText>
    </w:r>
    <w:r w:rsidRPr="00507F18">
      <w:fldChar w:fldCharType="separate"/>
    </w:r>
    <w:r w:rsidR="00071FF7">
      <w:rPr>
        <w:noProof/>
      </w:rPr>
      <w:t>6</w:t>
    </w:r>
    <w:r w:rsidRPr="00507F18">
      <w:fldChar w:fldCharType="end"/>
    </w:r>
    <w:r w:rsidRPr="00507F18">
      <w:t xml:space="preserve"> -</w:t>
    </w:r>
  </w:p>
  <w:p w:rsidR="00507F18" w:rsidRPr="00507F18" w:rsidRDefault="00507F18" w:rsidP="00507F18">
    <w:pPr>
      <w:pStyle w:val="Header"/>
      <w:spacing w:after="240"/>
    </w:pPr>
    <w:r w:rsidRPr="00507F18">
      <w:fldChar w:fldCharType="begin"/>
    </w:r>
    <w:r w:rsidRPr="00507F18">
      <w:instrText xml:space="preserve"> STYLEREF  Docnumber  </w:instrText>
    </w:r>
    <w:r w:rsidRPr="00507F18">
      <w:fldChar w:fldCharType="separate"/>
    </w:r>
    <w:r w:rsidR="00071FF7">
      <w:rPr>
        <w:noProof/>
      </w:rPr>
      <w:t>TD 501 (GEN/12)</w:t>
    </w:r>
    <w:r w:rsidRPr="00507F1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33B0317"/>
    <w:multiLevelType w:val="multilevel"/>
    <w:tmpl w:val="6A68B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B65D0"/>
    <w:multiLevelType w:val="multilevel"/>
    <w:tmpl w:val="58F2C6A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BCD3E8F"/>
    <w:multiLevelType w:val="multilevel"/>
    <w:tmpl w:val="4EB4B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633035"/>
    <w:multiLevelType w:val="multilevel"/>
    <w:tmpl w:val="4F527B42"/>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31942835"/>
    <w:multiLevelType w:val="multilevel"/>
    <w:tmpl w:val="6E96D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6263E"/>
    <w:multiLevelType w:val="multilevel"/>
    <w:tmpl w:val="BB3EE3E2"/>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8">
    <w:nsid w:val="3E493C83"/>
    <w:multiLevelType w:val="hybridMultilevel"/>
    <w:tmpl w:val="5D4A3BD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C593F91"/>
    <w:multiLevelType w:val="multilevel"/>
    <w:tmpl w:val="4F527B42"/>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757F6870"/>
    <w:multiLevelType w:val="hybridMultilevel"/>
    <w:tmpl w:val="6EA2C01A"/>
    <w:lvl w:ilvl="0" w:tplc="E47CEDA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4D3B6C"/>
    <w:multiLevelType w:val="hybridMultilevel"/>
    <w:tmpl w:val="5D4A3BD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0"/>
  </w:num>
  <w:num w:numId="8">
    <w:abstractNumId w:val="6"/>
  </w:num>
  <w:num w:numId="9">
    <w:abstractNumId w:val="1"/>
  </w:num>
  <w:num w:numId="10">
    <w:abstractNumId w:val="4"/>
  </w:num>
  <w:num w:numId="11">
    <w:abstractNumId w:val="9"/>
  </w:num>
  <w:num w:numId="12">
    <w:abstractNumId w:val="5"/>
  </w:num>
  <w:num w:numId="13">
    <w:abstractNumId w:val="11"/>
  </w:num>
  <w:num w:numId="14">
    <w:abstractNumId w:val="7"/>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98"/>
    <w:rsid w:val="000279E4"/>
    <w:rsid w:val="0005088D"/>
    <w:rsid w:val="00061947"/>
    <w:rsid w:val="00071FF7"/>
    <w:rsid w:val="00082FE2"/>
    <w:rsid w:val="000D7C68"/>
    <w:rsid w:val="001024C4"/>
    <w:rsid w:val="001205A2"/>
    <w:rsid w:val="00156817"/>
    <w:rsid w:val="001760B1"/>
    <w:rsid w:val="001F5137"/>
    <w:rsid w:val="0020399F"/>
    <w:rsid w:val="002459AC"/>
    <w:rsid w:val="00247F61"/>
    <w:rsid w:val="00262F9F"/>
    <w:rsid w:val="00284941"/>
    <w:rsid w:val="002B20F7"/>
    <w:rsid w:val="002B6698"/>
    <w:rsid w:val="002D3AE4"/>
    <w:rsid w:val="003352F5"/>
    <w:rsid w:val="003561DD"/>
    <w:rsid w:val="00357CBE"/>
    <w:rsid w:val="003B591C"/>
    <w:rsid w:val="003E62F4"/>
    <w:rsid w:val="00425663"/>
    <w:rsid w:val="004A106E"/>
    <w:rsid w:val="004F3A89"/>
    <w:rsid w:val="004F555B"/>
    <w:rsid w:val="00507F18"/>
    <w:rsid w:val="0052241B"/>
    <w:rsid w:val="00584DF4"/>
    <w:rsid w:val="00586EA1"/>
    <w:rsid w:val="00591497"/>
    <w:rsid w:val="0059351B"/>
    <w:rsid w:val="005975C6"/>
    <w:rsid w:val="005D2541"/>
    <w:rsid w:val="005F7EB4"/>
    <w:rsid w:val="006216FA"/>
    <w:rsid w:val="00645DC3"/>
    <w:rsid w:val="00655AE2"/>
    <w:rsid w:val="006669BD"/>
    <w:rsid w:val="0069472D"/>
    <w:rsid w:val="006E58FA"/>
    <w:rsid w:val="00701334"/>
    <w:rsid w:val="0070741A"/>
    <w:rsid w:val="00722E34"/>
    <w:rsid w:val="007235FF"/>
    <w:rsid w:val="00735D85"/>
    <w:rsid w:val="007540B5"/>
    <w:rsid w:val="00772C35"/>
    <w:rsid w:val="00797FBB"/>
    <w:rsid w:val="00886925"/>
    <w:rsid w:val="00896D43"/>
    <w:rsid w:val="008A1664"/>
    <w:rsid w:val="008A2EB5"/>
    <w:rsid w:val="008C0B05"/>
    <w:rsid w:val="008C1165"/>
    <w:rsid w:val="008C473D"/>
    <w:rsid w:val="008C5BF2"/>
    <w:rsid w:val="008D4015"/>
    <w:rsid w:val="00946339"/>
    <w:rsid w:val="009575D3"/>
    <w:rsid w:val="009F4BF3"/>
    <w:rsid w:val="00A102B8"/>
    <w:rsid w:val="00A20ED4"/>
    <w:rsid w:val="00A23CF5"/>
    <w:rsid w:val="00A51EC8"/>
    <w:rsid w:val="00AC4F59"/>
    <w:rsid w:val="00AD2F22"/>
    <w:rsid w:val="00AD6A4D"/>
    <w:rsid w:val="00B412B3"/>
    <w:rsid w:val="00B44A6E"/>
    <w:rsid w:val="00B75071"/>
    <w:rsid w:val="00B774CF"/>
    <w:rsid w:val="00BB25D9"/>
    <w:rsid w:val="00BC0677"/>
    <w:rsid w:val="00C214BC"/>
    <w:rsid w:val="00C31FC3"/>
    <w:rsid w:val="00C33BFB"/>
    <w:rsid w:val="00C45515"/>
    <w:rsid w:val="00C802FE"/>
    <w:rsid w:val="00C81E8C"/>
    <w:rsid w:val="00D36906"/>
    <w:rsid w:val="00D50537"/>
    <w:rsid w:val="00DA62CB"/>
    <w:rsid w:val="00DE74AE"/>
    <w:rsid w:val="00E01A8D"/>
    <w:rsid w:val="00E41B61"/>
    <w:rsid w:val="00E6695F"/>
    <w:rsid w:val="00E71AE4"/>
    <w:rsid w:val="00E93D3D"/>
    <w:rsid w:val="00E94BF9"/>
    <w:rsid w:val="00EC3D38"/>
    <w:rsid w:val="00ED60E1"/>
    <w:rsid w:val="00F21C20"/>
    <w:rsid w:val="00F31B0E"/>
    <w:rsid w:val="00F33448"/>
    <w:rsid w:val="00F35AEB"/>
    <w:rsid w:val="00F96C09"/>
    <w:rsid w:val="00FC7153"/>
    <w:rsid w:val="00FD39AD"/>
    <w:rsid w:val="00FE2D58"/>
    <w:rsid w:val="00FF7D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efault">
    <w:name w:val="Default"/>
    <w:rsid w:val="0052241B"/>
    <w:pPr>
      <w:autoSpaceDE w:val="0"/>
      <w:autoSpaceDN w:val="0"/>
      <w:adjustRightInd w:val="0"/>
    </w:pPr>
    <w:rPr>
      <w:color w:val="000000"/>
      <w:sz w:val="24"/>
      <w:szCs w:val="24"/>
    </w:rPr>
  </w:style>
  <w:style w:type="paragraph" w:styleId="BalloonText">
    <w:name w:val="Balloon Text"/>
    <w:basedOn w:val="Normal"/>
    <w:link w:val="BalloonTextChar"/>
    <w:rsid w:val="00E71AE4"/>
    <w:pPr>
      <w:spacing w:before="0"/>
    </w:pPr>
    <w:rPr>
      <w:rFonts w:ascii="Tahoma" w:hAnsi="Tahoma" w:cs="Tahoma"/>
      <w:sz w:val="16"/>
      <w:szCs w:val="16"/>
    </w:rPr>
  </w:style>
  <w:style w:type="character" w:customStyle="1" w:styleId="BalloonTextChar">
    <w:name w:val="Balloon Text Char"/>
    <w:basedOn w:val="DefaultParagraphFont"/>
    <w:link w:val="BalloonText"/>
    <w:rsid w:val="00E71AE4"/>
    <w:rPr>
      <w:rFonts w:ascii="Tahoma" w:hAnsi="Tahoma" w:cs="Tahoma"/>
      <w:sz w:val="16"/>
      <w:szCs w:val="16"/>
      <w:lang w:val="en-GB" w:eastAsia="en-US"/>
    </w:rPr>
  </w:style>
  <w:style w:type="paragraph" w:styleId="NormalWeb">
    <w:name w:val="Normal (Web)"/>
    <w:basedOn w:val="Normal"/>
    <w:uiPriority w:val="99"/>
    <w:unhideWhenUsed/>
    <w:rsid w:val="00584DF4"/>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detail">
    <w:name w:val="detail"/>
    <w:basedOn w:val="Normal"/>
    <w:rsid w:val="00B412B3"/>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styleId="ListParagraph">
    <w:name w:val="List Paragraph"/>
    <w:basedOn w:val="Normal"/>
    <w:uiPriority w:val="34"/>
    <w:qFormat/>
    <w:rsid w:val="00896D43"/>
    <w:pPr>
      <w:ind w:left="720"/>
      <w:contextualSpacing/>
    </w:pPr>
  </w:style>
  <w:style w:type="paragraph" w:styleId="TOCHeading">
    <w:name w:val="TOC Heading"/>
    <w:basedOn w:val="Heading1"/>
    <w:next w:val="Normal"/>
    <w:uiPriority w:val="39"/>
    <w:semiHidden/>
    <w:unhideWhenUsed/>
    <w:qFormat/>
    <w:rsid w:val="003B591C"/>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3B591C"/>
    <w:rPr>
      <w:color w:val="0000FF" w:themeColor="hyperlink"/>
      <w:u w:val="single"/>
    </w:rPr>
  </w:style>
  <w:style w:type="paragraph" w:customStyle="1" w:styleId="Docnumber">
    <w:name w:val="Docnumber"/>
    <w:basedOn w:val="Normal"/>
    <w:link w:val="DocnumberChar"/>
    <w:rsid w:val="00507F18"/>
    <w:pPr>
      <w:jc w:val="right"/>
    </w:pPr>
    <w:rPr>
      <w:b/>
      <w:bCs/>
      <w:sz w:val="40"/>
    </w:rPr>
  </w:style>
  <w:style w:type="character" w:customStyle="1" w:styleId="DocnumberChar">
    <w:name w:val="Docnumber Char"/>
    <w:basedOn w:val="DefaultParagraphFont"/>
    <w:link w:val="Docnumber"/>
    <w:rsid w:val="00507F18"/>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Default">
    <w:name w:val="Default"/>
    <w:rsid w:val="0052241B"/>
    <w:pPr>
      <w:autoSpaceDE w:val="0"/>
      <w:autoSpaceDN w:val="0"/>
      <w:adjustRightInd w:val="0"/>
    </w:pPr>
    <w:rPr>
      <w:color w:val="000000"/>
      <w:sz w:val="24"/>
      <w:szCs w:val="24"/>
    </w:rPr>
  </w:style>
  <w:style w:type="paragraph" w:styleId="BalloonText">
    <w:name w:val="Balloon Text"/>
    <w:basedOn w:val="Normal"/>
    <w:link w:val="BalloonTextChar"/>
    <w:rsid w:val="00E71AE4"/>
    <w:pPr>
      <w:spacing w:before="0"/>
    </w:pPr>
    <w:rPr>
      <w:rFonts w:ascii="Tahoma" w:hAnsi="Tahoma" w:cs="Tahoma"/>
      <w:sz w:val="16"/>
      <w:szCs w:val="16"/>
    </w:rPr>
  </w:style>
  <w:style w:type="character" w:customStyle="1" w:styleId="BalloonTextChar">
    <w:name w:val="Balloon Text Char"/>
    <w:basedOn w:val="DefaultParagraphFont"/>
    <w:link w:val="BalloonText"/>
    <w:rsid w:val="00E71AE4"/>
    <w:rPr>
      <w:rFonts w:ascii="Tahoma" w:hAnsi="Tahoma" w:cs="Tahoma"/>
      <w:sz w:val="16"/>
      <w:szCs w:val="16"/>
      <w:lang w:val="en-GB" w:eastAsia="en-US"/>
    </w:rPr>
  </w:style>
  <w:style w:type="paragraph" w:styleId="NormalWeb">
    <w:name w:val="Normal (Web)"/>
    <w:basedOn w:val="Normal"/>
    <w:uiPriority w:val="99"/>
    <w:unhideWhenUsed/>
    <w:rsid w:val="00584DF4"/>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customStyle="1" w:styleId="detail">
    <w:name w:val="detail"/>
    <w:basedOn w:val="Normal"/>
    <w:rsid w:val="00B412B3"/>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rPr>
  </w:style>
  <w:style w:type="paragraph" w:styleId="ListParagraph">
    <w:name w:val="List Paragraph"/>
    <w:basedOn w:val="Normal"/>
    <w:uiPriority w:val="34"/>
    <w:qFormat/>
    <w:rsid w:val="00896D43"/>
    <w:pPr>
      <w:ind w:left="720"/>
      <w:contextualSpacing/>
    </w:pPr>
  </w:style>
  <w:style w:type="paragraph" w:styleId="TOCHeading">
    <w:name w:val="TOC Heading"/>
    <w:basedOn w:val="Heading1"/>
    <w:next w:val="Normal"/>
    <w:uiPriority w:val="39"/>
    <w:semiHidden/>
    <w:unhideWhenUsed/>
    <w:qFormat/>
    <w:rsid w:val="003B591C"/>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 w:val="28"/>
      <w:szCs w:val="28"/>
      <w:lang w:val="en-US" w:eastAsia="ja-JP"/>
    </w:rPr>
  </w:style>
  <w:style w:type="character" w:styleId="Hyperlink">
    <w:name w:val="Hyperlink"/>
    <w:basedOn w:val="DefaultParagraphFont"/>
    <w:uiPriority w:val="99"/>
    <w:unhideWhenUsed/>
    <w:rsid w:val="003B591C"/>
    <w:rPr>
      <w:color w:val="0000FF" w:themeColor="hyperlink"/>
      <w:u w:val="single"/>
    </w:rPr>
  </w:style>
  <w:style w:type="paragraph" w:customStyle="1" w:styleId="Docnumber">
    <w:name w:val="Docnumber"/>
    <w:basedOn w:val="Normal"/>
    <w:link w:val="DocnumberChar"/>
    <w:rsid w:val="00507F18"/>
    <w:pPr>
      <w:jc w:val="right"/>
    </w:pPr>
    <w:rPr>
      <w:b/>
      <w:bCs/>
      <w:sz w:val="40"/>
    </w:rPr>
  </w:style>
  <w:style w:type="character" w:customStyle="1" w:styleId="DocnumberChar">
    <w:name w:val="Docnumber Char"/>
    <w:basedOn w:val="DefaultParagraphFont"/>
    <w:link w:val="Docnumber"/>
    <w:rsid w:val="00507F18"/>
    <w:rPr>
      <w:b/>
      <w:bCs/>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8521349">
      <w:bodyDiv w:val="1"/>
      <w:marLeft w:val="0"/>
      <w:marRight w:val="0"/>
      <w:marTop w:val="0"/>
      <w:marBottom w:val="0"/>
      <w:divBdr>
        <w:top w:val="none" w:sz="0" w:space="0" w:color="auto"/>
        <w:left w:val="none" w:sz="0" w:space="0" w:color="auto"/>
        <w:bottom w:val="none" w:sz="0" w:space="0" w:color="auto"/>
        <w:right w:val="none" w:sz="0" w:space="0" w:color="auto"/>
      </w:divBdr>
    </w:div>
    <w:div w:id="1204446293">
      <w:bodyDiv w:val="1"/>
      <w:marLeft w:val="0"/>
      <w:marRight w:val="0"/>
      <w:marTop w:val="0"/>
      <w:marBottom w:val="0"/>
      <w:divBdr>
        <w:top w:val="none" w:sz="0" w:space="0" w:color="auto"/>
        <w:left w:val="none" w:sz="0" w:space="0" w:color="auto"/>
        <w:bottom w:val="none" w:sz="0" w:space="0" w:color="auto"/>
        <w:right w:val="none" w:sz="0" w:space="0" w:color="auto"/>
      </w:divBdr>
      <w:divsChild>
        <w:div w:id="1726643911">
          <w:marLeft w:val="0"/>
          <w:marRight w:val="0"/>
          <w:marTop w:val="0"/>
          <w:marBottom w:val="0"/>
          <w:divBdr>
            <w:top w:val="none" w:sz="0" w:space="0" w:color="auto"/>
            <w:left w:val="none" w:sz="0" w:space="0" w:color="auto"/>
            <w:bottom w:val="none" w:sz="0" w:space="0" w:color="auto"/>
            <w:right w:val="none" w:sz="0" w:space="0" w:color="auto"/>
          </w:divBdr>
        </w:div>
      </w:divsChild>
    </w:div>
    <w:div w:id="1386683862">
      <w:bodyDiv w:val="1"/>
      <w:marLeft w:val="0"/>
      <w:marRight w:val="0"/>
      <w:marTop w:val="0"/>
      <w:marBottom w:val="0"/>
      <w:divBdr>
        <w:top w:val="none" w:sz="0" w:space="0" w:color="auto"/>
        <w:left w:val="none" w:sz="0" w:space="0" w:color="auto"/>
        <w:bottom w:val="none" w:sz="0" w:space="0" w:color="auto"/>
        <w:right w:val="none" w:sz="0" w:space="0" w:color="auto"/>
      </w:divBdr>
    </w:div>
    <w:div w:id="153519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87A08-07D1-4EA4-9E5D-2287A09C5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5</TotalTime>
  <Pages>8</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Supplement E.SUPPL.FTSO: “QoS/QoE Framework for the transition from network oriented to service oriented operations”.</vt:lpstr>
    </vt:vector>
  </TitlesOfParts>
  <Manager>ITU-T</Manager>
  <Company>International Telecommunication Union (ITU)</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 E.SUPPL.FTSO: “QoS/QoE Framework for the transition from network oriented to service oriented operations”.</dc:title>
  <dc:creator>Editor, E.SUPPL.FTSO</dc:creator>
  <cp:keywords>12</cp:keywords>
  <dc:description>TD 501 (GEN/12)  For: Geneva, 2-11 September 2014_x000d_Document date: _x000d_Saved by ITU51008696 at 16:34:10 on 04/09/2014</dc:description>
  <cp:lastModifiedBy>umuvonne</cp:lastModifiedBy>
  <cp:revision>3</cp:revision>
  <cp:lastPrinted>2002-08-01T06:30:00Z</cp:lastPrinted>
  <dcterms:created xsi:type="dcterms:W3CDTF">2014-10-30T12:44:00Z</dcterms:created>
  <dcterms:modified xsi:type="dcterms:W3CDTF">2014-10-30T12:47:00Z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501 (GEN/12)</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vt:lpwstr>
  </property>
  <property fmtid="{D5CDD505-2E9C-101B-9397-08002B2CF9AE}" pid="6" name="Docdest">
    <vt:lpwstr>Geneva, 2-11 September 2014</vt:lpwstr>
  </property>
  <property fmtid="{D5CDD505-2E9C-101B-9397-08002B2CF9AE}" pid="7" name="Docauthor">
    <vt:lpwstr>Editor, E.SUPPL.FTSO</vt:lpwstr>
  </property>
</Properties>
</file>